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534"/>
        </w:tabs>
        <w:spacing w:line="360" w:lineRule="auto"/>
        <w:ind w:firstLine="843" w:firstLineChars="200"/>
        <w:jc w:val="center"/>
        <w:rPr>
          <w:b/>
          <w:bCs/>
          <w:color w:val="161A1A"/>
          <w:sz w:val="42"/>
          <w:lang w:eastAsia="zh-CN"/>
        </w:rPr>
      </w:pPr>
      <w:r>
        <w:rPr>
          <w:rFonts w:hint="eastAsia"/>
          <w:b/>
          <w:bCs/>
          <w:color w:val="161A1A"/>
          <w:sz w:val="42"/>
          <w:lang w:eastAsia="zh-CN"/>
        </w:rPr>
        <w:t>地产集团</w:t>
      </w:r>
      <w:r>
        <w:rPr>
          <w:b/>
          <w:bCs/>
          <w:color w:val="161A1A"/>
          <w:sz w:val="42"/>
          <w:lang w:eastAsia="zh-CN"/>
        </w:rPr>
        <w:t>青钢项目</w:t>
      </w:r>
      <w:r>
        <w:rPr>
          <w:rFonts w:hint="eastAsia"/>
          <w:b/>
          <w:bCs/>
          <w:color w:val="161A1A"/>
          <w:sz w:val="42"/>
          <w:lang w:eastAsia="zh-CN"/>
        </w:rPr>
        <w:t>基坑监测及</w:t>
      </w:r>
    </w:p>
    <w:p>
      <w:pPr>
        <w:tabs>
          <w:tab w:val="left" w:pos="3534"/>
        </w:tabs>
        <w:spacing w:line="360" w:lineRule="auto"/>
        <w:ind w:firstLine="843" w:firstLineChars="200"/>
        <w:jc w:val="center"/>
        <w:rPr>
          <w:lang w:eastAsia="zh-CN"/>
        </w:rPr>
      </w:pPr>
      <w:r>
        <w:rPr>
          <w:rFonts w:hint="eastAsia"/>
          <w:b/>
          <w:bCs/>
          <w:color w:val="161A1A"/>
          <w:sz w:val="42"/>
          <w:lang w:eastAsia="zh-CN"/>
        </w:rPr>
        <w:t>建筑物沉降监测</w:t>
      </w:r>
      <w:r>
        <w:rPr>
          <w:b/>
          <w:bCs/>
          <w:color w:val="161A1A"/>
          <w:sz w:val="42"/>
          <w:lang w:eastAsia="zh-CN"/>
        </w:rPr>
        <w:t>询价</w:t>
      </w:r>
      <w:r>
        <w:rPr>
          <w:rFonts w:hint="eastAsia"/>
          <w:b/>
          <w:bCs/>
          <w:color w:val="161A1A"/>
          <w:sz w:val="42"/>
          <w:lang w:val="en-US" w:eastAsia="zh-CN"/>
        </w:rPr>
        <w:t>采购</w:t>
      </w:r>
      <w:bookmarkStart w:id="0" w:name="_GoBack"/>
      <w:bookmarkEnd w:id="0"/>
      <w:r>
        <w:rPr>
          <w:rFonts w:hint="eastAsia"/>
          <w:b/>
          <w:bCs/>
          <w:color w:val="161A1A"/>
          <w:sz w:val="42"/>
          <w:lang w:eastAsia="zh-CN"/>
        </w:rPr>
        <w:t>公告</w:t>
      </w:r>
    </w:p>
    <w:p>
      <w:pPr>
        <w:adjustRightInd w:val="0"/>
        <w:snapToGrid w:val="0"/>
        <w:spacing w:line="360" w:lineRule="auto"/>
        <w:ind w:firstLine="249" w:firstLineChars="100"/>
        <w:rPr>
          <w:rFonts w:ascii="仿宋" w:hAnsi="仿宋" w:eastAsia="仿宋" w:cs="仿宋"/>
          <w:b/>
          <w:bCs/>
          <w:color w:val="2F3133"/>
          <w:spacing w:val="-16"/>
          <w:sz w:val="28"/>
          <w:szCs w:val="28"/>
          <w:lang w:eastAsia="zh-CN"/>
        </w:rPr>
      </w:pPr>
      <w:r>
        <w:rPr>
          <w:rFonts w:hint="eastAsia" w:ascii="仿宋" w:hAnsi="仿宋" w:eastAsia="仿宋" w:cs="仿宋"/>
          <w:b/>
          <w:bCs/>
          <w:color w:val="2F3133"/>
          <w:spacing w:val="-16"/>
          <w:sz w:val="28"/>
          <w:szCs w:val="28"/>
          <w:lang w:eastAsia="zh-CN"/>
        </w:rPr>
        <w:t xml:space="preserve"> 一、项目基本情况</w:t>
      </w:r>
    </w:p>
    <w:p>
      <w:pPr>
        <w:adjustRightInd w:val="0"/>
        <w:snapToGrid w:val="0"/>
        <w:spacing w:line="360" w:lineRule="auto"/>
        <w:ind w:firstLine="248" w:firstLineChars="100"/>
        <w:rPr>
          <w:rFonts w:ascii="仿宋" w:hAnsi="仿宋" w:eastAsia="仿宋" w:cs="仿宋"/>
          <w:color w:val="2F3133"/>
          <w:spacing w:val="-16"/>
          <w:sz w:val="28"/>
          <w:szCs w:val="28"/>
          <w:lang w:eastAsia="zh-CN"/>
        </w:rPr>
      </w:pPr>
      <w:r>
        <w:rPr>
          <w:rFonts w:hint="eastAsia" w:ascii="仿宋" w:hAnsi="仿宋" w:eastAsia="仿宋" w:cs="仿宋"/>
          <w:color w:val="2F3133"/>
          <w:spacing w:val="-16"/>
          <w:sz w:val="28"/>
          <w:szCs w:val="28"/>
          <w:lang w:eastAsia="zh-CN"/>
        </w:rPr>
        <w:t>（1）采购单位：青岛城和置业有限公司</w:t>
      </w:r>
    </w:p>
    <w:p>
      <w:pPr>
        <w:adjustRightInd w:val="0"/>
        <w:snapToGrid w:val="0"/>
        <w:spacing w:line="360" w:lineRule="auto"/>
        <w:ind w:firstLine="248" w:firstLineChars="100"/>
        <w:rPr>
          <w:rFonts w:ascii="仿宋" w:hAnsi="仿宋" w:eastAsia="仿宋" w:cs="仿宋"/>
          <w:color w:val="2F3133"/>
          <w:spacing w:val="-16"/>
          <w:sz w:val="28"/>
          <w:szCs w:val="28"/>
          <w:lang w:eastAsia="zh-CN"/>
        </w:rPr>
      </w:pPr>
      <w:r>
        <w:rPr>
          <w:rFonts w:hint="eastAsia" w:ascii="仿宋" w:hAnsi="仿宋" w:eastAsia="仿宋" w:cs="仿宋"/>
          <w:color w:val="2F3133"/>
          <w:spacing w:val="-16"/>
          <w:sz w:val="28"/>
          <w:szCs w:val="28"/>
          <w:lang w:eastAsia="zh-CN"/>
        </w:rPr>
        <w:t>（2）采购名称：青钢片区LC1001-007地块项目基坑监测及建筑物沉降监测</w:t>
      </w:r>
    </w:p>
    <w:p>
      <w:pPr>
        <w:adjustRightInd w:val="0"/>
        <w:snapToGrid w:val="0"/>
        <w:spacing w:line="360" w:lineRule="auto"/>
        <w:ind w:firstLine="248" w:firstLineChars="100"/>
        <w:rPr>
          <w:rFonts w:ascii="仿宋" w:hAnsi="仿宋" w:eastAsia="仿宋" w:cs="仿宋"/>
          <w:color w:val="2F3133"/>
          <w:spacing w:val="-16"/>
          <w:sz w:val="28"/>
          <w:szCs w:val="28"/>
          <w:lang w:eastAsia="zh-CN"/>
        </w:rPr>
      </w:pPr>
      <w:r>
        <w:rPr>
          <w:rFonts w:hint="eastAsia" w:ascii="仿宋" w:hAnsi="仿宋" w:eastAsia="仿宋" w:cs="仿宋"/>
          <w:color w:val="2F3133"/>
          <w:spacing w:val="-16"/>
          <w:sz w:val="28"/>
          <w:szCs w:val="28"/>
          <w:lang w:eastAsia="zh-CN"/>
        </w:rPr>
        <w:t>（3）项目概况：本项目位于李沧区楼山片区原青岛钢铁厂厂址范围内。项目北临规划横四路，西临规划纵六路，东临规划楼山二支路，位于楼山春晓项目东侧。</w:t>
      </w:r>
    </w:p>
    <w:p>
      <w:pPr>
        <w:adjustRightInd w:val="0"/>
        <w:snapToGrid w:val="0"/>
        <w:spacing w:line="360" w:lineRule="auto"/>
        <w:ind w:firstLine="248" w:firstLineChars="100"/>
        <w:rPr>
          <w:rFonts w:ascii="仿宋" w:hAnsi="仿宋" w:eastAsia="仿宋" w:cs="仿宋"/>
          <w:spacing w:val="-16"/>
          <w:sz w:val="28"/>
          <w:szCs w:val="28"/>
          <w:lang w:eastAsia="zh-CN"/>
        </w:rPr>
      </w:pPr>
      <w:r>
        <w:rPr>
          <w:rFonts w:hint="eastAsia" w:ascii="仿宋" w:hAnsi="仿宋" w:eastAsia="仿宋" w:cs="仿宋"/>
          <w:color w:val="2F3133"/>
          <w:spacing w:val="-16"/>
          <w:sz w:val="28"/>
          <w:szCs w:val="28"/>
          <w:lang w:eastAsia="zh-CN"/>
        </w:rPr>
        <w:t>（4）采购预算：</w:t>
      </w:r>
      <w:r>
        <w:rPr>
          <w:rFonts w:hint="eastAsia" w:ascii="仿宋" w:hAnsi="仿宋" w:eastAsia="仿宋" w:cs="仿宋"/>
          <w:spacing w:val="-16"/>
          <w:sz w:val="28"/>
          <w:szCs w:val="28"/>
          <w:lang w:eastAsia="zh-CN"/>
        </w:rPr>
        <w:t>基坑监测项目，单价：水平监测、竖向监测单价15.9元/点次，周边沉降监测19.08元/点次，预应力锚杆轴力监测58.3元/点次，地下水位监测40元/点次，深层水平位移监测95元/点次，总价298800元；沉降监测项目，单价：72.08元/点次，总价56654.88元，合计355454.88元。</w:t>
      </w:r>
    </w:p>
    <w:p>
      <w:pPr>
        <w:adjustRightInd w:val="0"/>
        <w:snapToGrid w:val="0"/>
        <w:spacing w:line="360" w:lineRule="auto"/>
        <w:ind w:firstLine="248" w:firstLineChars="100"/>
        <w:rPr>
          <w:rFonts w:ascii="仿宋" w:hAnsi="仿宋" w:eastAsia="仿宋" w:cs="仿宋"/>
          <w:color w:val="2F3133"/>
          <w:spacing w:val="-16"/>
          <w:sz w:val="28"/>
          <w:szCs w:val="28"/>
          <w:lang w:eastAsia="zh-CN" w:bidi="ar"/>
        </w:rPr>
      </w:pPr>
      <w:r>
        <w:rPr>
          <w:rFonts w:hint="eastAsia" w:ascii="仿宋" w:hAnsi="仿宋" w:eastAsia="仿宋" w:cs="仿宋"/>
          <w:color w:val="2F3133"/>
          <w:spacing w:val="-16"/>
          <w:sz w:val="28"/>
          <w:szCs w:val="28"/>
          <w:lang w:eastAsia="zh-CN"/>
        </w:rPr>
        <w:t>（5）中标选取方式：最低价中标。投标总报价和固定单价均不得高于采购预算，以最低总价中标。</w:t>
      </w:r>
      <w:r>
        <w:rPr>
          <w:rFonts w:hint="eastAsia" w:ascii="仿宋" w:hAnsi="仿宋" w:eastAsia="仿宋" w:cs="仿宋"/>
          <w:color w:val="2F3133"/>
          <w:spacing w:val="-16"/>
          <w:sz w:val="28"/>
          <w:szCs w:val="28"/>
          <w:lang w:eastAsia="zh-CN" w:bidi="ar"/>
        </w:rPr>
        <w:t>如果总价与单价之和不一致，以最低单价和为准。</w:t>
      </w:r>
      <w:r>
        <w:rPr>
          <w:rFonts w:hint="eastAsia" w:ascii="仿宋" w:hAnsi="仿宋" w:eastAsia="仿宋" w:cs="仿宋"/>
          <w:color w:val="2F3133"/>
          <w:spacing w:val="-16"/>
          <w:sz w:val="28"/>
          <w:szCs w:val="28"/>
          <w:lang w:eastAsia="zh-CN"/>
        </w:rPr>
        <w:t>如出现两家或两家以上报价相等且为有效、最低报价的报价单位，在有效最低报价单位中选取提供的同类业绩证明中单项合同总金额最高的报价单位为中标单位。</w:t>
      </w:r>
      <w:r>
        <w:rPr>
          <w:rFonts w:hint="eastAsia" w:ascii="仿宋" w:hAnsi="仿宋" w:eastAsia="仿宋" w:cs="仿宋"/>
          <w:color w:val="2F3133"/>
          <w:spacing w:val="-16"/>
          <w:sz w:val="28"/>
          <w:szCs w:val="28"/>
          <w:lang w:eastAsia="zh-CN" w:bidi="ar"/>
        </w:rPr>
        <w:t>报价单位因不可抗力或者自身原因不能履行采购合同的须顺延排序第二的报价单位成交的，其报价不得超过控制价。</w:t>
      </w:r>
    </w:p>
    <w:p>
      <w:pPr>
        <w:adjustRightInd w:val="0"/>
        <w:snapToGrid w:val="0"/>
        <w:spacing w:line="360" w:lineRule="auto"/>
        <w:ind w:firstLine="498" w:firstLineChars="200"/>
        <w:rPr>
          <w:rFonts w:ascii="仿宋" w:hAnsi="仿宋" w:eastAsia="仿宋" w:cs="仿宋"/>
          <w:b/>
          <w:bCs/>
          <w:color w:val="2F3133"/>
          <w:spacing w:val="-16"/>
          <w:sz w:val="28"/>
          <w:szCs w:val="28"/>
          <w:lang w:eastAsia="zh-CN"/>
        </w:rPr>
      </w:pPr>
      <w:r>
        <w:rPr>
          <w:rFonts w:hint="eastAsia" w:ascii="仿宋" w:hAnsi="仿宋" w:eastAsia="仿宋" w:cs="仿宋"/>
          <w:b/>
          <w:bCs/>
          <w:color w:val="2F3133"/>
          <w:spacing w:val="-16"/>
          <w:sz w:val="28"/>
          <w:szCs w:val="28"/>
          <w:lang w:eastAsia="zh-CN"/>
        </w:rPr>
        <w:t>二、报价资格要求</w:t>
      </w:r>
    </w:p>
    <w:p>
      <w:pPr>
        <w:adjustRightInd w:val="0"/>
        <w:snapToGrid w:val="0"/>
        <w:spacing w:line="360" w:lineRule="auto"/>
        <w:ind w:firstLine="248" w:firstLineChars="100"/>
        <w:rPr>
          <w:rFonts w:ascii="仿宋" w:hAnsi="仿宋" w:eastAsia="仿宋" w:cs="仿宋"/>
          <w:color w:val="000000" w:themeColor="text1"/>
          <w:spacing w:val="-16"/>
          <w:sz w:val="28"/>
          <w:szCs w:val="28"/>
          <w:lang w:eastAsia="zh-CN" w:bidi="ar"/>
          <w14:textFill>
            <w14:solidFill>
              <w14:schemeClr w14:val="tx1"/>
            </w14:solidFill>
          </w14:textFill>
        </w:rPr>
      </w:pPr>
      <w:r>
        <w:rPr>
          <w:rFonts w:hint="eastAsia" w:ascii="仿宋" w:hAnsi="仿宋" w:eastAsia="仿宋" w:cs="仿宋"/>
          <w:color w:val="000000" w:themeColor="text1"/>
          <w:spacing w:val="-16"/>
          <w:sz w:val="28"/>
          <w:szCs w:val="28"/>
          <w:lang w:eastAsia="zh-CN" w:bidi="ar"/>
          <w14:textFill>
            <w14:solidFill>
              <w14:schemeClr w14:val="tx1"/>
            </w14:solidFill>
          </w14:textFill>
        </w:rPr>
        <w:t>1.具有独立的法人资格。</w:t>
      </w:r>
    </w:p>
    <w:p>
      <w:pPr>
        <w:adjustRightInd w:val="0"/>
        <w:snapToGrid w:val="0"/>
        <w:spacing w:line="360" w:lineRule="auto"/>
        <w:ind w:firstLine="248" w:firstLineChars="100"/>
        <w:rPr>
          <w:rFonts w:ascii="仿宋" w:hAnsi="仿宋" w:eastAsia="仿宋" w:cs="仿宋"/>
          <w:color w:val="000000" w:themeColor="text1"/>
          <w:spacing w:val="-16"/>
          <w:sz w:val="28"/>
          <w:szCs w:val="28"/>
          <w:lang w:eastAsia="zh-CN" w:bidi="ar"/>
          <w14:textFill>
            <w14:solidFill>
              <w14:schemeClr w14:val="tx1"/>
            </w14:solidFill>
          </w14:textFill>
        </w:rPr>
      </w:pPr>
      <w:r>
        <w:rPr>
          <w:rFonts w:hint="eastAsia" w:ascii="仿宋" w:hAnsi="仿宋" w:eastAsia="仿宋" w:cs="仿宋"/>
          <w:color w:val="000000" w:themeColor="text1"/>
          <w:spacing w:val="-16"/>
          <w:sz w:val="28"/>
          <w:szCs w:val="28"/>
          <w:lang w:eastAsia="zh-CN" w:bidi="ar"/>
          <w14:textFill>
            <w14:solidFill>
              <w14:schemeClr w14:val="tx1"/>
            </w14:solidFill>
          </w14:textFill>
        </w:rPr>
        <w:t>2.具有工程勘察综合甲级资质或具有工程勘察专业类岩土工程（勘察）甲级资质。</w:t>
      </w:r>
    </w:p>
    <w:p>
      <w:pPr>
        <w:adjustRightInd w:val="0"/>
        <w:snapToGrid w:val="0"/>
        <w:spacing w:line="360" w:lineRule="auto"/>
        <w:ind w:firstLine="248" w:firstLineChars="100"/>
        <w:rPr>
          <w:rFonts w:ascii="仿宋" w:hAnsi="仿宋" w:eastAsia="仿宋" w:cs="仿宋"/>
          <w:color w:val="000000" w:themeColor="text1"/>
          <w:spacing w:val="-16"/>
          <w:sz w:val="28"/>
          <w:szCs w:val="28"/>
          <w:lang w:eastAsia="zh-CN" w:bidi="ar"/>
          <w14:textFill>
            <w14:solidFill>
              <w14:schemeClr w14:val="tx1"/>
            </w14:solidFill>
          </w14:textFill>
        </w:rPr>
      </w:pPr>
      <w:r>
        <w:rPr>
          <w:rFonts w:hint="eastAsia" w:ascii="仿宋" w:hAnsi="仿宋" w:eastAsia="仿宋" w:cs="仿宋"/>
          <w:color w:val="000000" w:themeColor="text1"/>
          <w:spacing w:val="-16"/>
          <w:sz w:val="28"/>
          <w:szCs w:val="28"/>
          <w:lang w:eastAsia="zh-CN" w:bidi="ar"/>
          <w14:textFill>
            <w14:solidFill>
              <w14:schemeClr w14:val="tx1"/>
            </w14:solidFill>
          </w14:textFill>
        </w:rPr>
        <w:t>3.具有国家测绘行政主管部门核发的工程测量专业甲级测绘资质。</w:t>
      </w:r>
    </w:p>
    <w:p>
      <w:pPr>
        <w:adjustRightInd w:val="0"/>
        <w:snapToGrid w:val="0"/>
        <w:spacing w:line="360" w:lineRule="auto"/>
        <w:ind w:firstLine="248" w:firstLineChars="100"/>
        <w:rPr>
          <w:rFonts w:ascii="仿宋" w:hAnsi="仿宋" w:eastAsia="仿宋" w:cs="仿宋"/>
          <w:color w:val="000000" w:themeColor="text1"/>
          <w:spacing w:val="-16"/>
          <w:sz w:val="28"/>
          <w:szCs w:val="28"/>
          <w:lang w:eastAsia="zh-CN" w:bidi="ar"/>
          <w14:textFill>
            <w14:solidFill>
              <w14:schemeClr w14:val="tx1"/>
            </w14:solidFill>
          </w14:textFill>
        </w:rPr>
      </w:pPr>
      <w:r>
        <w:rPr>
          <w:rFonts w:hint="eastAsia" w:ascii="仿宋" w:hAnsi="仿宋" w:eastAsia="仿宋" w:cs="仿宋"/>
          <w:color w:val="000000" w:themeColor="text1"/>
          <w:spacing w:val="-16"/>
          <w:sz w:val="28"/>
          <w:szCs w:val="28"/>
          <w:lang w:eastAsia="zh-CN" w:bidi="ar"/>
          <w14:textFill>
            <w14:solidFill>
              <w14:schemeClr w14:val="tx1"/>
            </w14:solidFill>
          </w14:textFill>
        </w:rPr>
        <w:t>4.近三年（2021年1月1日至今）完成单项合同额不少于50万元的监测项目业绩。</w:t>
      </w:r>
    </w:p>
    <w:p>
      <w:pPr>
        <w:adjustRightInd w:val="0"/>
        <w:snapToGrid w:val="0"/>
        <w:spacing w:line="360" w:lineRule="auto"/>
        <w:ind w:firstLine="249" w:firstLineChars="100"/>
        <w:rPr>
          <w:rFonts w:ascii="仿宋" w:hAnsi="仿宋" w:eastAsia="仿宋" w:cs="仿宋"/>
          <w:color w:val="2F3133"/>
          <w:spacing w:val="-16"/>
          <w:sz w:val="28"/>
          <w:szCs w:val="28"/>
          <w:lang w:eastAsia="zh-CN"/>
        </w:rPr>
      </w:pPr>
      <w:r>
        <w:rPr>
          <w:rFonts w:hint="eastAsia" w:ascii="仿宋" w:hAnsi="仿宋" w:eastAsia="仿宋" w:cs="仿宋"/>
          <w:b/>
          <w:bCs/>
          <w:color w:val="2F3133"/>
          <w:spacing w:val="-16"/>
          <w:sz w:val="28"/>
          <w:szCs w:val="28"/>
          <w:lang w:eastAsia="zh-CN"/>
        </w:rPr>
        <w:t>三、采购工作内容及要求</w:t>
      </w:r>
    </w:p>
    <w:p>
      <w:pPr>
        <w:adjustRightInd w:val="0"/>
        <w:snapToGrid w:val="0"/>
        <w:spacing w:line="360" w:lineRule="auto"/>
        <w:ind w:firstLine="248" w:firstLineChars="100"/>
        <w:rPr>
          <w:rFonts w:ascii="仿宋" w:hAnsi="仿宋" w:eastAsia="仿宋" w:cs="仿宋"/>
          <w:color w:val="2F3133"/>
          <w:spacing w:val="-16"/>
          <w:sz w:val="28"/>
          <w:szCs w:val="28"/>
          <w:lang w:eastAsia="zh-CN"/>
        </w:rPr>
      </w:pPr>
      <w:r>
        <w:rPr>
          <w:rFonts w:hint="eastAsia" w:ascii="仿宋" w:hAnsi="仿宋" w:eastAsia="仿宋" w:cs="仿宋"/>
          <w:color w:val="2F3133"/>
          <w:spacing w:val="-16"/>
          <w:sz w:val="28"/>
          <w:szCs w:val="28"/>
          <w:lang w:eastAsia="zh-CN"/>
        </w:rPr>
        <w:t>1.工作要求</w:t>
      </w:r>
    </w:p>
    <w:p>
      <w:pPr>
        <w:adjustRightInd w:val="0"/>
        <w:snapToGrid w:val="0"/>
        <w:spacing w:line="360" w:lineRule="auto"/>
        <w:ind w:firstLine="248" w:firstLineChars="100"/>
        <w:rPr>
          <w:rFonts w:ascii="仿宋" w:hAnsi="仿宋" w:eastAsia="仿宋" w:cs="仿宋"/>
          <w:color w:val="2F3133"/>
          <w:spacing w:val="-16"/>
          <w:sz w:val="28"/>
          <w:szCs w:val="28"/>
          <w:lang w:eastAsia="zh-CN"/>
        </w:rPr>
      </w:pPr>
      <w:r>
        <w:rPr>
          <w:rFonts w:hint="eastAsia" w:ascii="仿宋" w:hAnsi="仿宋" w:eastAsia="仿宋" w:cs="仿宋"/>
          <w:color w:val="2F3133"/>
          <w:spacing w:val="-16"/>
          <w:sz w:val="28"/>
          <w:szCs w:val="28"/>
          <w:lang w:eastAsia="zh-CN"/>
        </w:rPr>
        <w:t>（1）按采购单位的进度要求完成青钢片区LC1001-007地块项目基坑监测及建筑物沉降监测的服务工作。（详见附件1）</w:t>
      </w:r>
    </w:p>
    <w:p>
      <w:pPr>
        <w:adjustRightInd w:val="0"/>
        <w:snapToGrid w:val="0"/>
        <w:spacing w:line="360" w:lineRule="auto"/>
        <w:ind w:firstLine="248" w:firstLineChars="100"/>
        <w:rPr>
          <w:rFonts w:ascii="仿宋" w:hAnsi="仿宋" w:eastAsia="仿宋" w:cs="仿宋"/>
          <w:color w:val="2F3133"/>
          <w:spacing w:val="-16"/>
          <w:sz w:val="28"/>
          <w:szCs w:val="28"/>
          <w:lang w:eastAsia="zh-CN"/>
        </w:rPr>
      </w:pPr>
      <w:r>
        <w:rPr>
          <w:rFonts w:hint="eastAsia" w:ascii="仿宋" w:hAnsi="仿宋" w:eastAsia="仿宋" w:cs="仿宋"/>
          <w:color w:val="2F3133"/>
          <w:spacing w:val="-16"/>
          <w:sz w:val="28"/>
          <w:szCs w:val="28"/>
          <w:lang w:eastAsia="zh-CN"/>
        </w:rPr>
        <w:t>（2）监测成果应满足《建筑基坑工程监测技术标准》（GB50497-2019）（2019版）及《建筑变形测量规范》（JGJ8-2016）等现行其他相关的国家或行业规范、规程和规定，并满足工程设计及建设使用要求。</w:t>
      </w:r>
    </w:p>
    <w:p>
      <w:pPr>
        <w:adjustRightInd w:val="0"/>
        <w:snapToGrid w:val="0"/>
        <w:spacing w:line="360" w:lineRule="auto"/>
        <w:ind w:firstLine="248" w:firstLineChars="100"/>
        <w:rPr>
          <w:rFonts w:ascii="仿宋" w:hAnsi="仿宋" w:eastAsia="仿宋" w:cs="仿宋"/>
          <w:color w:val="2F3133"/>
          <w:spacing w:val="-16"/>
          <w:sz w:val="28"/>
          <w:szCs w:val="28"/>
          <w:lang w:eastAsia="zh-CN"/>
        </w:rPr>
      </w:pPr>
      <w:r>
        <w:rPr>
          <w:rFonts w:hint="eastAsia" w:ascii="仿宋" w:hAnsi="仿宋" w:eastAsia="仿宋" w:cs="仿宋"/>
          <w:color w:val="2F3133"/>
          <w:spacing w:val="-16"/>
          <w:sz w:val="28"/>
          <w:szCs w:val="28"/>
          <w:lang w:eastAsia="zh-CN"/>
        </w:rPr>
        <w:t>2.服务期限：自采购单位要求进场之日起至建筑物沉降稳定后建筑物沉降监测结束并提交监测报告，基坑监测从基坑开挖起至基坑回填后监测结束并提交监测报告。后期服务期限周期：从提交监测文件起直至项目全部工程竣工验收合格为止。</w:t>
      </w:r>
    </w:p>
    <w:p>
      <w:pPr>
        <w:adjustRightInd w:val="0"/>
        <w:snapToGrid w:val="0"/>
        <w:spacing w:line="360" w:lineRule="auto"/>
        <w:ind w:firstLine="248" w:firstLineChars="100"/>
        <w:rPr>
          <w:rFonts w:ascii="仿宋" w:hAnsi="仿宋" w:eastAsia="仿宋" w:cs="仿宋"/>
          <w:color w:val="2F3133"/>
          <w:spacing w:val="-16"/>
          <w:sz w:val="28"/>
          <w:szCs w:val="28"/>
          <w:lang w:eastAsia="zh-CN"/>
        </w:rPr>
      </w:pPr>
      <w:r>
        <w:rPr>
          <w:rFonts w:hint="eastAsia" w:ascii="仿宋" w:hAnsi="仿宋" w:eastAsia="仿宋" w:cs="仿宋"/>
          <w:color w:val="2F3133"/>
          <w:spacing w:val="-16"/>
          <w:sz w:val="28"/>
          <w:szCs w:val="28"/>
          <w:lang w:eastAsia="zh-CN"/>
        </w:rPr>
        <w:t>3.人员配备要求：项目负责人1人，应具有注册土木工程师（岩土）执业资格，其他技术人员不少于4人，须具有中级及以上职称</w:t>
      </w:r>
    </w:p>
    <w:p>
      <w:pPr>
        <w:adjustRightInd w:val="0"/>
        <w:snapToGrid w:val="0"/>
        <w:spacing w:line="360" w:lineRule="auto"/>
        <w:ind w:firstLine="248" w:firstLineChars="100"/>
        <w:rPr>
          <w:rFonts w:ascii="仿宋" w:hAnsi="仿宋" w:eastAsia="仿宋" w:cs="仿宋"/>
          <w:color w:val="2F3133"/>
          <w:spacing w:val="-16"/>
          <w:sz w:val="28"/>
          <w:szCs w:val="28"/>
          <w:lang w:eastAsia="zh-CN"/>
        </w:rPr>
      </w:pPr>
      <w:r>
        <w:rPr>
          <w:rFonts w:hint="eastAsia" w:ascii="仿宋" w:hAnsi="仿宋" w:eastAsia="仿宋" w:cs="仿宋"/>
          <w:color w:val="2F3133"/>
          <w:spacing w:val="-16"/>
          <w:sz w:val="28"/>
          <w:szCs w:val="28"/>
          <w:lang w:eastAsia="zh-CN"/>
        </w:rPr>
        <w:t>4.服务标准：需满足采购单位要求，并且满足审查机关审查要求。</w:t>
      </w:r>
    </w:p>
    <w:p>
      <w:pPr>
        <w:adjustRightInd w:val="0"/>
        <w:snapToGrid w:val="0"/>
        <w:spacing w:line="360" w:lineRule="auto"/>
        <w:ind w:firstLine="248" w:firstLineChars="100"/>
        <w:rPr>
          <w:rFonts w:ascii="仿宋" w:hAnsi="仿宋" w:eastAsia="仿宋" w:cs="仿宋"/>
          <w:color w:val="2F3133"/>
          <w:spacing w:val="-16"/>
          <w:sz w:val="28"/>
          <w:szCs w:val="28"/>
          <w:lang w:eastAsia="zh-CN"/>
        </w:rPr>
      </w:pPr>
      <w:r>
        <w:rPr>
          <w:rFonts w:hint="eastAsia" w:ascii="仿宋" w:hAnsi="仿宋" w:eastAsia="仿宋" w:cs="仿宋"/>
          <w:color w:val="2F3133"/>
          <w:spacing w:val="-16"/>
          <w:sz w:val="28"/>
          <w:szCs w:val="28"/>
          <w:lang w:eastAsia="zh-CN"/>
        </w:rPr>
        <w:t>5.结算方式：监测费按固定单价方式计取，工程量按实结算，若最终工程量超过预估工程量，则按预估工程量结算。</w:t>
      </w:r>
    </w:p>
    <w:p>
      <w:pPr>
        <w:adjustRightInd w:val="0"/>
        <w:snapToGrid w:val="0"/>
        <w:spacing w:line="360" w:lineRule="auto"/>
        <w:ind w:firstLine="498" w:firstLineChars="200"/>
        <w:rPr>
          <w:rFonts w:ascii="仿宋" w:hAnsi="仿宋" w:eastAsia="仿宋" w:cs="仿宋"/>
          <w:b/>
          <w:bCs/>
          <w:color w:val="2F3133"/>
          <w:spacing w:val="-16"/>
          <w:sz w:val="28"/>
          <w:szCs w:val="28"/>
          <w:lang w:eastAsia="zh-CN"/>
        </w:rPr>
      </w:pPr>
      <w:r>
        <w:rPr>
          <w:rFonts w:hint="eastAsia" w:ascii="仿宋" w:hAnsi="仿宋" w:eastAsia="仿宋" w:cs="仿宋"/>
          <w:b/>
          <w:bCs/>
          <w:color w:val="2F3133"/>
          <w:spacing w:val="-16"/>
          <w:sz w:val="28"/>
          <w:szCs w:val="28"/>
          <w:lang w:eastAsia="zh-CN"/>
        </w:rPr>
        <w:t>四、报价要求</w:t>
      </w:r>
    </w:p>
    <w:p>
      <w:pPr>
        <w:adjustRightInd w:val="0"/>
        <w:snapToGrid w:val="0"/>
        <w:spacing w:line="360" w:lineRule="auto"/>
        <w:ind w:firstLine="248" w:firstLineChars="100"/>
        <w:rPr>
          <w:rFonts w:ascii="仿宋" w:hAnsi="仿宋" w:eastAsia="仿宋" w:cs="仿宋"/>
          <w:color w:val="2F3133"/>
          <w:spacing w:val="-16"/>
          <w:sz w:val="28"/>
          <w:szCs w:val="28"/>
          <w:lang w:eastAsia="zh-CN"/>
        </w:rPr>
      </w:pPr>
      <w:r>
        <w:rPr>
          <w:rFonts w:hint="eastAsia" w:ascii="仿宋" w:hAnsi="仿宋" w:eastAsia="仿宋" w:cs="仿宋"/>
          <w:color w:val="2F3133"/>
          <w:spacing w:val="-16"/>
          <w:sz w:val="28"/>
          <w:szCs w:val="28"/>
          <w:lang w:eastAsia="zh-CN"/>
        </w:rPr>
        <w:t>1.报价应为含税全包价，包括提供上述服务的所有费用。</w:t>
      </w:r>
    </w:p>
    <w:p>
      <w:pPr>
        <w:adjustRightInd w:val="0"/>
        <w:snapToGrid w:val="0"/>
        <w:spacing w:line="360" w:lineRule="auto"/>
        <w:ind w:firstLine="248" w:firstLineChars="100"/>
        <w:rPr>
          <w:rFonts w:ascii="仿宋" w:hAnsi="仿宋" w:eastAsia="仿宋" w:cs="仿宋"/>
          <w:color w:val="2F3133"/>
          <w:spacing w:val="-16"/>
          <w:sz w:val="28"/>
          <w:szCs w:val="28"/>
          <w:lang w:eastAsia="zh-CN"/>
        </w:rPr>
      </w:pPr>
      <w:r>
        <w:rPr>
          <w:rFonts w:hint="eastAsia" w:ascii="仿宋" w:hAnsi="仿宋" w:eastAsia="仿宋" w:cs="仿宋"/>
          <w:color w:val="2F3133"/>
          <w:spacing w:val="-16"/>
          <w:sz w:val="28"/>
          <w:szCs w:val="28"/>
          <w:lang w:eastAsia="zh-CN"/>
        </w:rPr>
        <w:t>2.投标总报价和固定单价均不得高于采购预算，否则投标报价无效。</w:t>
      </w:r>
      <w:r>
        <w:rPr>
          <w:rFonts w:hint="eastAsia" w:ascii="仿宋" w:hAnsi="仿宋" w:eastAsia="仿宋" w:cs="仿宋"/>
          <w:color w:val="2F3133"/>
          <w:spacing w:val="-16"/>
          <w:sz w:val="28"/>
          <w:szCs w:val="28"/>
          <w:lang w:eastAsia="zh-CN" w:bidi="ar"/>
        </w:rPr>
        <w:t>如果总价与单价之和不一致，以最低单价为准。</w:t>
      </w:r>
    </w:p>
    <w:p>
      <w:pPr>
        <w:adjustRightInd w:val="0"/>
        <w:snapToGrid w:val="0"/>
        <w:spacing w:line="360" w:lineRule="auto"/>
        <w:ind w:firstLine="248" w:firstLineChars="100"/>
        <w:rPr>
          <w:rFonts w:ascii="仿宋" w:hAnsi="仿宋" w:eastAsia="仿宋" w:cs="仿宋"/>
          <w:color w:val="2F3133"/>
          <w:spacing w:val="-16"/>
          <w:sz w:val="28"/>
          <w:szCs w:val="28"/>
          <w:lang w:eastAsia="zh-CN"/>
        </w:rPr>
      </w:pPr>
      <w:r>
        <w:rPr>
          <w:rFonts w:hint="eastAsia" w:ascii="仿宋" w:hAnsi="仿宋" w:eastAsia="仿宋" w:cs="仿宋"/>
          <w:color w:val="2F3133"/>
          <w:spacing w:val="-16"/>
          <w:sz w:val="28"/>
          <w:szCs w:val="28"/>
          <w:lang w:eastAsia="zh-CN"/>
        </w:rPr>
        <w:t>3.报价文件资料包括：营业执照（复印件）、资质证明材料（复印件）、法人身份证明或授权委托书（详见附件2）、同类合同业绩（复印件）、报价承诺函（详见附件3）、报价表（详见附件4）、项目实施人员表（详见附件5）、人员身份证（复印件）、专业技术资格证书（复印件）、社保证明材料等等。报价文件包括但不限于以上资料，报价文件资料一式三份需加盖公章并装订成册。除报价表外电子版资料一份（扫描件发送至邮箱39211095@qq.com) 。报价文件以纸质材料为准，不满足询价采购公告要求的视为报价无效。</w:t>
      </w:r>
    </w:p>
    <w:p>
      <w:pPr>
        <w:adjustRightInd w:val="0"/>
        <w:snapToGrid w:val="0"/>
        <w:spacing w:line="360" w:lineRule="auto"/>
        <w:ind w:firstLine="248" w:firstLineChars="100"/>
        <w:rPr>
          <w:rFonts w:ascii="仿宋" w:hAnsi="仿宋" w:eastAsia="仿宋" w:cs="仿宋"/>
          <w:color w:val="2F3133"/>
          <w:spacing w:val="-16"/>
          <w:sz w:val="28"/>
          <w:szCs w:val="28"/>
          <w:lang w:eastAsia="zh-CN"/>
        </w:rPr>
      </w:pPr>
      <w:r>
        <w:rPr>
          <w:rFonts w:hint="eastAsia" w:ascii="仿宋" w:hAnsi="仿宋" w:eastAsia="仿宋" w:cs="仿宋"/>
          <w:color w:val="2F3133"/>
          <w:spacing w:val="-16"/>
          <w:sz w:val="28"/>
          <w:szCs w:val="28"/>
          <w:lang w:eastAsia="zh-CN"/>
        </w:rPr>
        <w:t>4.上述第3条中要求的纸质材料须放入一个密封件中提交，密封件包装袋封口处加盖单位公章。</w:t>
      </w:r>
    </w:p>
    <w:p>
      <w:pPr>
        <w:adjustRightInd w:val="0"/>
        <w:snapToGrid w:val="0"/>
        <w:spacing w:line="360" w:lineRule="auto"/>
        <w:ind w:firstLine="498" w:firstLineChars="200"/>
        <w:rPr>
          <w:rFonts w:ascii="仿宋" w:hAnsi="仿宋" w:eastAsia="仿宋" w:cs="仿宋"/>
          <w:b/>
          <w:bCs/>
          <w:color w:val="2F3133"/>
          <w:spacing w:val="-16"/>
          <w:sz w:val="28"/>
          <w:szCs w:val="28"/>
          <w:lang w:eastAsia="zh-CN"/>
        </w:rPr>
      </w:pPr>
      <w:r>
        <w:rPr>
          <w:rFonts w:hint="eastAsia" w:ascii="仿宋" w:hAnsi="仿宋" w:eastAsia="仿宋" w:cs="仿宋"/>
          <w:b/>
          <w:bCs/>
          <w:color w:val="2F3133"/>
          <w:spacing w:val="-16"/>
          <w:sz w:val="28"/>
          <w:szCs w:val="28"/>
          <w:lang w:eastAsia="zh-CN"/>
        </w:rPr>
        <w:t>五、现场踏勘</w:t>
      </w:r>
    </w:p>
    <w:p>
      <w:pPr>
        <w:adjustRightInd w:val="0"/>
        <w:snapToGrid w:val="0"/>
        <w:spacing w:line="360" w:lineRule="auto"/>
        <w:ind w:firstLine="248" w:firstLineChars="100"/>
        <w:rPr>
          <w:rFonts w:ascii="仿宋" w:hAnsi="仿宋" w:eastAsia="仿宋" w:cs="仿宋"/>
          <w:color w:val="2F3133"/>
          <w:spacing w:val="-16"/>
          <w:sz w:val="28"/>
          <w:szCs w:val="28"/>
          <w:lang w:eastAsia="zh-CN"/>
        </w:rPr>
      </w:pPr>
      <w:r>
        <w:rPr>
          <w:rFonts w:hint="eastAsia" w:ascii="仿宋" w:hAnsi="仿宋" w:eastAsia="仿宋" w:cs="仿宋"/>
          <w:color w:val="2F3133"/>
          <w:spacing w:val="-16"/>
          <w:sz w:val="28"/>
          <w:szCs w:val="28"/>
          <w:lang w:eastAsia="zh-CN"/>
        </w:rPr>
        <w:t>我方不组织现场踏勘，报价单位可根据需要自行踏勘现场，并承担与现场踏勘相关的一切费用及责任。</w:t>
      </w:r>
    </w:p>
    <w:p>
      <w:pPr>
        <w:numPr>
          <w:ilvl w:val="0"/>
          <w:numId w:val="1"/>
        </w:numPr>
        <w:adjustRightInd w:val="0"/>
        <w:snapToGrid w:val="0"/>
        <w:spacing w:line="360" w:lineRule="auto"/>
        <w:ind w:firstLine="498" w:firstLineChars="200"/>
        <w:rPr>
          <w:rFonts w:ascii="仿宋" w:hAnsi="仿宋" w:eastAsia="仿宋" w:cs="仿宋"/>
          <w:b/>
          <w:bCs/>
          <w:color w:val="2F3133"/>
          <w:spacing w:val="-16"/>
          <w:sz w:val="28"/>
          <w:szCs w:val="28"/>
        </w:rPr>
      </w:pPr>
      <w:r>
        <w:rPr>
          <w:rFonts w:hint="eastAsia" w:ascii="仿宋" w:hAnsi="仿宋" w:eastAsia="仿宋" w:cs="仿宋"/>
          <w:b/>
          <w:bCs/>
          <w:color w:val="2F3133"/>
          <w:spacing w:val="-16"/>
          <w:sz w:val="28"/>
          <w:szCs w:val="28"/>
        </w:rPr>
        <w:t>报价截止时间、形式</w:t>
      </w:r>
    </w:p>
    <w:p>
      <w:pPr>
        <w:adjustRightInd w:val="0"/>
        <w:snapToGrid w:val="0"/>
        <w:spacing w:line="360" w:lineRule="auto"/>
        <w:ind w:firstLine="248" w:firstLineChars="100"/>
        <w:rPr>
          <w:rFonts w:ascii="仿宋" w:hAnsi="仿宋" w:eastAsia="仿宋" w:cs="仿宋"/>
          <w:color w:val="2F3133"/>
          <w:spacing w:val="-16"/>
          <w:sz w:val="28"/>
          <w:szCs w:val="28"/>
          <w:lang w:eastAsia="zh-CN"/>
        </w:rPr>
      </w:pPr>
      <w:r>
        <w:rPr>
          <w:rFonts w:hint="eastAsia" w:ascii="仿宋" w:hAnsi="仿宋" w:eastAsia="仿宋" w:cs="仿宋"/>
          <w:color w:val="2F3133"/>
          <w:spacing w:val="-16"/>
          <w:sz w:val="28"/>
          <w:szCs w:val="28"/>
          <w:lang w:eastAsia="zh-CN"/>
        </w:rPr>
        <w:t>1. 报价截止时间：</w:t>
      </w:r>
      <w:r>
        <w:rPr>
          <w:rFonts w:hint="eastAsia" w:ascii="仿宋" w:hAnsi="仿宋" w:eastAsia="仿宋" w:cs="仿宋"/>
          <w:spacing w:val="-16"/>
          <w:sz w:val="28"/>
          <w:szCs w:val="28"/>
          <w:lang w:eastAsia="zh-CN"/>
        </w:rPr>
        <w:t>2024年1月29</w:t>
      </w:r>
      <w:r>
        <w:rPr>
          <w:rFonts w:hint="eastAsia" w:ascii="仿宋" w:hAnsi="仿宋" w:eastAsia="仿宋" w:cs="仿宋"/>
          <w:color w:val="2F3133"/>
          <w:spacing w:val="-16"/>
          <w:sz w:val="28"/>
          <w:szCs w:val="28"/>
          <w:lang w:eastAsia="zh-CN"/>
        </w:rPr>
        <w:t>日 9：30前 （以审批通过时间为准）</w:t>
      </w:r>
    </w:p>
    <w:p>
      <w:pPr>
        <w:adjustRightInd w:val="0"/>
        <w:snapToGrid w:val="0"/>
        <w:spacing w:line="360" w:lineRule="auto"/>
        <w:ind w:firstLine="248" w:firstLineChars="100"/>
        <w:rPr>
          <w:rFonts w:ascii="仿宋" w:hAnsi="仿宋" w:eastAsia="仿宋" w:cs="仿宋"/>
          <w:color w:val="2F3133"/>
          <w:spacing w:val="-16"/>
          <w:sz w:val="28"/>
          <w:szCs w:val="28"/>
          <w:lang w:eastAsia="zh-CN"/>
        </w:rPr>
      </w:pPr>
      <w:r>
        <w:rPr>
          <w:rFonts w:hint="eastAsia" w:ascii="仿宋" w:hAnsi="仿宋" w:eastAsia="仿宋" w:cs="仿宋"/>
          <w:color w:val="2F3133"/>
          <w:spacing w:val="-16"/>
          <w:sz w:val="28"/>
          <w:szCs w:val="28"/>
          <w:lang w:eastAsia="zh-CN"/>
        </w:rPr>
        <w:t>2．报价形式：报价单位应于报价截止时间前将本询价采购公告中规定的所有纸质报价材料以密封形式（启封处加盖报价单位公章）送达山东省青岛市崂山区香港东路 195 号上实中心T2 办公楼 8 楼，并将除报价表外电子版资料一份（扫描件发送至邮箱39211095@qq.com) ，逾期恕不接受。</w:t>
      </w:r>
    </w:p>
    <w:p>
      <w:pPr>
        <w:adjustRightInd w:val="0"/>
        <w:snapToGrid w:val="0"/>
        <w:spacing w:line="360" w:lineRule="auto"/>
        <w:ind w:firstLine="248" w:firstLineChars="100"/>
        <w:rPr>
          <w:rFonts w:ascii="仿宋" w:hAnsi="仿宋" w:eastAsia="仿宋" w:cs="仿宋"/>
          <w:color w:val="2F3133"/>
          <w:spacing w:val="-16"/>
          <w:sz w:val="28"/>
          <w:szCs w:val="28"/>
          <w:lang w:eastAsia="zh-CN"/>
        </w:rPr>
      </w:pPr>
      <w:r>
        <w:rPr>
          <w:rFonts w:hint="eastAsia" w:ascii="仿宋" w:hAnsi="仿宋" w:eastAsia="仿宋" w:cs="仿宋"/>
          <w:color w:val="2F3133"/>
          <w:spacing w:val="-16"/>
          <w:sz w:val="28"/>
          <w:szCs w:val="28"/>
          <w:lang w:eastAsia="zh-CN"/>
        </w:rPr>
        <w:t>3.联系人：王经理</w:t>
      </w:r>
      <w:r>
        <w:rPr>
          <w:rFonts w:hint="eastAsia" w:ascii="仿宋" w:hAnsi="仿宋" w:eastAsia="仿宋" w:cs="仿宋"/>
          <w:color w:val="2F3133"/>
          <w:spacing w:val="-16"/>
          <w:sz w:val="28"/>
          <w:szCs w:val="28"/>
          <w:lang w:eastAsia="zh-CN"/>
        </w:rPr>
        <w:tab/>
      </w:r>
      <w:r>
        <w:rPr>
          <w:rFonts w:hint="eastAsia" w:ascii="仿宋" w:hAnsi="仿宋" w:eastAsia="仿宋" w:cs="仿宋"/>
          <w:color w:val="2F3133"/>
          <w:spacing w:val="-16"/>
          <w:sz w:val="28"/>
          <w:szCs w:val="28"/>
          <w:lang w:eastAsia="zh-CN"/>
        </w:rPr>
        <w:t xml:space="preserve">    联系电话：15966911860</w:t>
      </w:r>
    </w:p>
    <w:p>
      <w:pPr>
        <w:adjustRightInd w:val="0"/>
        <w:snapToGrid w:val="0"/>
        <w:spacing w:line="360" w:lineRule="auto"/>
        <w:ind w:firstLine="498" w:firstLineChars="200"/>
        <w:rPr>
          <w:rFonts w:ascii="仿宋" w:hAnsi="仿宋" w:eastAsia="仿宋" w:cs="仿宋"/>
          <w:b/>
          <w:bCs/>
          <w:color w:val="2F3133"/>
          <w:spacing w:val="-16"/>
          <w:sz w:val="28"/>
          <w:szCs w:val="28"/>
          <w:lang w:eastAsia="zh-CN"/>
        </w:rPr>
      </w:pPr>
      <w:r>
        <w:rPr>
          <w:rFonts w:hint="eastAsia" w:ascii="仿宋" w:hAnsi="仿宋" w:eastAsia="仿宋" w:cs="仿宋"/>
          <w:b/>
          <w:bCs/>
          <w:color w:val="2F3133"/>
          <w:spacing w:val="-16"/>
          <w:sz w:val="28"/>
          <w:szCs w:val="28"/>
          <w:lang w:eastAsia="zh-CN"/>
        </w:rPr>
        <w:t>七、公告期限</w:t>
      </w:r>
    </w:p>
    <w:p>
      <w:pPr>
        <w:adjustRightInd w:val="0"/>
        <w:snapToGrid w:val="0"/>
        <w:spacing w:line="360" w:lineRule="auto"/>
        <w:ind w:firstLine="248" w:firstLineChars="100"/>
        <w:rPr>
          <w:rFonts w:ascii="仿宋" w:hAnsi="仿宋" w:eastAsia="仿宋" w:cs="仿宋"/>
          <w:color w:val="2F3133"/>
          <w:spacing w:val="-16"/>
          <w:sz w:val="28"/>
          <w:szCs w:val="28"/>
          <w:lang w:eastAsia="zh-CN"/>
        </w:rPr>
      </w:pPr>
      <w:r>
        <w:rPr>
          <w:rFonts w:hint="eastAsia" w:ascii="仿宋" w:hAnsi="仿宋" w:eastAsia="仿宋" w:cs="仿宋"/>
          <w:color w:val="2F3133"/>
          <w:spacing w:val="-16"/>
          <w:sz w:val="28"/>
          <w:szCs w:val="28"/>
          <w:lang w:eastAsia="zh-CN"/>
        </w:rPr>
        <w:t>本项目询价采购公告发出之日起至报价截止时间止。</w:t>
      </w:r>
    </w:p>
    <w:p>
      <w:pPr>
        <w:adjustRightInd w:val="0"/>
        <w:snapToGrid w:val="0"/>
        <w:spacing w:line="360" w:lineRule="auto"/>
        <w:ind w:firstLine="496" w:firstLineChars="200"/>
        <w:rPr>
          <w:rFonts w:ascii="仿宋" w:hAnsi="仿宋" w:eastAsia="仿宋" w:cs="仿宋"/>
          <w:color w:val="2F3133"/>
          <w:spacing w:val="-16"/>
          <w:sz w:val="28"/>
          <w:szCs w:val="28"/>
          <w:lang w:eastAsia="zh-CN"/>
        </w:rPr>
      </w:pPr>
    </w:p>
    <w:p>
      <w:pPr>
        <w:adjustRightInd w:val="0"/>
        <w:snapToGrid w:val="0"/>
        <w:rPr>
          <w:rFonts w:ascii="仿宋" w:hAnsi="仿宋" w:eastAsia="仿宋" w:cs="仿宋"/>
          <w:color w:val="000000" w:themeColor="text1"/>
          <w:spacing w:val="-16"/>
          <w:sz w:val="28"/>
          <w:szCs w:val="28"/>
          <w:lang w:eastAsia="zh-CN"/>
          <w14:textFill>
            <w14:solidFill>
              <w14:schemeClr w14:val="tx1"/>
            </w14:solidFill>
          </w14:textFill>
        </w:rPr>
      </w:pPr>
      <w:r>
        <w:rPr>
          <w:rFonts w:hint="eastAsia" w:ascii="仿宋" w:hAnsi="仿宋" w:eastAsia="仿宋" w:cs="仿宋"/>
          <w:color w:val="000000" w:themeColor="text1"/>
          <w:spacing w:val="-16"/>
          <w:sz w:val="28"/>
          <w:szCs w:val="28"/>
          <w:lang w:eastAsia="zh-CN"/>
          <w14:textFill>
            <w14:solidFill>
              <w14:schemeClr w14:val="tx1"/>
            </w14:solidFill>
          </w14:textFill>
        </w:rPr>
        <w:t>附件1.</w:t>
      </w:r>
      <w:r>
        <w:rPr>
          <w:rFonts w:hint="eastAsia" w:ascii="仿宋" w:hAnsi="仿宋" w:eastAsia="仿宋" w:cs="仿宋"/>
          <w:color w:val="2F3133"/>
          <w:spacing w:val="-16"/>
          <w:sz w:val="28"/>
          <w:szCs w:val="28"/>
          <w:lang w:eastAsia="zh-CN"/>
        </w:rPr>
        <w:t>监测任务委托书</w:t>
      </w:r>
    </w:p>
    <w:p>
      <w:pPr>
        <w:adjustRightInd w:val="0"/>
        <w:snapToGrid w:val="0"/>
        <w:rPr>
          <w:rFonts w:ascii="仿宋" w:hAnsi="仿宋" w:eastAsia="仿宋" w:cs="仿宋"/>
          <w:color w:val="000000" w:themeColor="text1"/>
          <w:spacing w:val="-16"/>
          <w:sz w:val="28"/>
          <w:szCs w:val="28"/>
          <w:lang w:eastAsia="zh-CN"/>
          <w14:textFill>
            <w14:solidFill>
              <w14:schemeClr w14:val="tx1"/>
            </w14:solidFill>
          </w14:textFill>
        </w:rPr>
      </w:pPr>
      <w:r>
        <w:rPr>
          <w:rFonts w:hint="eastAsia" w:ascii="仿宋" w:hAnsi="仿宋" w:eastAsia="仿宋" w:cs="仿宋"/>
          <w:color w:val="000000" w:themeColor="text1"/>
          <w:spacing w:val="-16"/>
          <w:sz w:val="28"/>
          <w:szCs w:val="28"/>
          <w:lang w:eastAsia="zh-CN"/>
          <w14:textFill>
            <w14:solidFill>
              <w14:schemeClr w14:val="tx1"/>
            </w14:solidFill>
          </w14:textFill>
        </w:rPr>
        <w:t>附件2.法人身份证明或授权委托书</w:t>
      </w:r>
    </w:p>
    <w:p>
      <w:pPr>
        <w:adjustRightInd w:val="0"/>
        <w:snapToGrid w:val="0"/>
        <w:rPr>
          <w:rFonts w:ascii="仿宋" w:hAnsi="仿宋" w:eastAsia="仿宋" w:cs="仿宋"/>
          <w:color w:val="000000" w:themeColor="text1"/>
          <w:spacing w:val="-16"/>
          <w:sz w:val="28"/>
          <w:szCs w:val="28"/>
          <w:lang w:eastAsia="zh-CN"/>
          <w14:textFill>
            <w14:solidFill>
              <w14:schemeClr w14:val="tx1"/>
            </w14:solidFill>
          </w14:textFill>
        </w:rPr>
      </w:pPr>
      <w:r>
        <w:rPr>
          <w:rFonts w:hint="eastAsia" w:ascii="仿宋" w:hAnsi="仿宋" w:eastAsia="仿宋" w:cs="仿宋"/>
          <w:color w:val="000000" w:themeColor="text1"/>
          <w:spacing w:val="-16"/>
          <w:sz w:val="28"/>
          <w:szCs w:val="28"/>
          <w:lang w:eastAsia="zh-CN"/>
          <w14:textFill>
            <w14:solidFill>
              <w14:schemeClr w14:val="tx1"/>
            </w14:solidFill>
          </w14:textFill>
        </w:rPr>
        <w:t>附件3.报价承诺函</w:t>
      </w:r>
    </w:p>
    <w:p>
      <w:pPr>
        <w:adjustRightInd w:val="0"/>
        <w:snapToGrid w:val="0"/>
        <w:rPr>
          <w:rFonts w:ascii="仿宋" w:hAnsi="仿宋" w:eastAsia="仿宋" w:cs="仿宋"/>
          <w:color w:val="000000" w:themeColor="text1"/>
          <w:spacing w:val="-16"/>
          <w:sz w:val="28"/>
          <w:szCs w:val="28"/>
          <w:lang w:eastAsia="zh-CN"/>
          <w14:textFill>
            <w14:solidFill>
              <w14:schemeClr w14:val="tx1"/>
            </w14:solidFill>
          </w14:textFill>
        </w:rPr>
      </w:pPr>
      <w:r>
        <w:rPr>
          <w:rFonts w:hint="eastAsia" w:ascii="仿宋" w:hAnsi="仿宋" w:eastAsia="仿宋" w:cs="仿宋"/>
          <w:color w:val="000000" w:themeColor="text1"/>
          <w:spacing w:val="-16"/>
          <w:sz w:val="28"/>
          <w:szCs w:val="28"/>
          <w:lang w:eastAsia="zh-CN"/>
          <w14:textFill>
            <w14:solidFill>
              <w14:schemeClr w14:val="tx1"/>
            </w14:solidFill>
          </w14:textFill>
        </w:rPr>
        <w:t>附件4.报价表</w:t>
      </w:r>
    </w:p>
    <w:p>
      <w:pPr>
        <w:adjustRightInd w:val="0"/>
        <w:snapToGrid w:val="0"/>
        <w:rPr>
          <w:rFonts w:ascii="仿宋" w:hAnsi="仿宋" w:eastAsia="仿宋" w:cs="仿宋"/>
          <w:color w:val="000000" w:themeColor="text1"/>
          <w:spacing w:val="-16"/>
          <w:sz w:val="28"/>
          <w:szCs w:val="28"/>
          <w:lang w:eastAsia="zh-CN"/>
          <w14:textFill>
            <w14:solidFill>
              <w14:schemeClr w14:val="tx1"/>
            </w14:solidFill>
          </w14:textFill>
        </w:rPr>
      </w:pPr>
      <w:r>
        <w:rPr>
          <w:rFonts w:hint="eastAsia" w:ascii="仿宋" w:hAnsi="仿宋" w:eastAsia="仿宋" w:cs="仿宋"/>
          <w:color w:val="000000" w:themeColor="text1"/>
          <w:spacing w:val="-16"/>
          <w:sz w:val="28"/>
          <w:szCs w:val="28"/>
          <w:lang w:eastAsia="zh-CN"/>
          <w14:textFill>
            <w14:solidFill>
              <w14:schemeClr w14:val="tx1"/>
            </w14:solidFill>
          </w14:textFill>
        </w:rPr>
        <w:t>附件5.项目实施人员表</w:t>
      </w:r>
    </w:p>
    <w:p>
      <w:pPr>
        <w:adjustRightInd w:val="0"/>
        <w:snapToGrid w:val="0"/>
        <w:rPr>
          <w:rFonts w:ascii="仿宋" w:hAnsi="仿宋" w:eastAsia="仿宋" w:cs="仿宋"/>
          <w:color w:val="000000" w:themeColor="text1"/>
          <w:spacing w:val="-16"/>
          <w:sz w:val="28"/>
          <w:szCs w:val="28"/>
          <w:lang w:eastAsia="zh-CN"/>
          <w14:textFill>
            <w14:solidFill>
              <w14:schemeClr w14:val="tx1"/>
            </w14:solidFill>
          </w14:textFill>
        </w:rPr>
      </w:pPr>
      <w:r>
        <w:rPr>
          <w:rFonts w:hint="eastAsia" w:ascii="仿宋" w:hAnsi="仿宋" w:eastAsia="仿宋" w:cs="仿宋"/>
          <w:color w:val="000000" w:themeColor="text1"/>
          <w:spacing w:val="-16"/>
          <w:sz w:val="28"/>
          <w:szCs w:val="28"/>
          <w:lang w:eastAsia="zh-CN"/>
          <w14:textFill>
            <w14:solidFill>
              <w14:schemeClr w14:val="tx1"/>
            </w14:solidFill>
          </w14:textFill>
        </w:rPr>
        <w:t>附件6.投标文件包装袋密封件正面和封口格式</w:t>
      </w:r>
    </w:p>
    <w:p>
      <w:pPr>
        <w:adjustRightInd w:val="0"/>
        <w:snapToGrid w:val="0"/>
        <w:spacing w:line="560" w:lineRule="exact"/>
        <w:jc w:val="right"/>
        <w:rPr>
          <w:rFonts w:ascii="仿宋" w:hAnsi="仿宋" w:eastAsia="仿宋" w:cs="仿宋"/>
          <w:color w:val="2F3133"/>
          <w:spacing w:val="-16"/>
          <w:sz w:val="28"/>
          <w:szCs w:val="28"/>
          <w:lang w:eastAsia="zh-CN"/>
        </w:rPr>
      </w:pPr>
    </w:p>
    <w:p>
      <w:pPr>
        <w:adjustRightInd w:val="0"/>
        <w:snapToGrid w:val="0"/>
        <w:spacing w:line="560" w:lineRule="exact"/>
        <w:jc w:val="right"/>
        <w:rPr>
          <w:rFonts w:ascii="仿宋" w:hAnsi="仿宋" w:eastAsia="仿宋" w:cs="仿宋"/>
          <w:color w:val="2F3133"/>
          <w:spacing w:val="-16"/>
          <w:sz w:val="28"/>
          <w:szCs w:val="28"/>
          <w:lang w:eastAsia="zh-CN"/>
        </w:rPr>
      </w:pPr>
    </w:p>
    <w:p>
      <w:pPr>
        <w:adjustRightInd w:val="0"/>
        <w:snapToGrid w:val="0"/>
        <w:spacing w:line="560" w:lineRule="exact"/>
        <w:jc w:val="right"/>
        <w:rPr>
          <w:rFonts w:ascii="仿宋" w:hAnsi="仿宋" w:eastAsia="仿宋" w:cs="仿宋"/>
          <w:color w:val="2F3133"/>
          <w:spacing w:val="-16"/>
          <w:sz w:val="28"/>
          <w:szCs w:val="28"/>
          <w:lang w:eastAsia="zh-CN"/>
        </w:rPr>
      </w:pPr>
      <w:r>
        <w:rPr>
          <w:rFonts w:hint="eastAsia" w:ascii="仿宋" w:hAnsi="仿宋" w:eastAsia="仿宋" w:cs="仿宋"/>
          <w:color w:val="2F3133"/>
          <w:spacing w:val="-16"/>
          <w:sz w:val="28"/>
          <w:szCs w:val="28"/>
          <w:lang w:eastAsia="zh-CN"/>
        </w:rPr>
        <w:t>青岛城和置业有限公司</w:t>
      </w:r>
    </w:p>
    <w:p>
      <w:pPr>
        <w:wordWrap w:val="0"/>
        <w:adjustRightInd w:val="0"/>
        <w:snapToGrid w:val="0"/>
        <w:spacing w:line="560" w:lineRule="exact"/>
        <w:ind w:firstLine="7440" w:firstLineChars="3000"/>
        <w:jc w:val="both"/>
        <w:rPr>
          <w:rFonts w:ascii="仿宋" w:hAnsi="仿宋" w:eastAsia="仿宋" w:cs="仿宋"/>
          <w:spacing w:val="-16"/>
          <w:sz w:val="28"/>
          <w:szCs w:val="28"/>
          <w:lang w:eastAsia="zh-CN"/>
        </w:rPr>
      </w:pPr>
      <w:r>
        <w:rPr>
          <w:rFonts w:hint="eastAsia" w:ascii="仿宋" w:hAnsi="仿宋" w:eastAsia="仿宋" w:cs="仿宋"/>
          <w:spacing w:val="-16"/>
          <w:sz w:val="28"/>
          <w:szCs w:val="28"/>
          <w:lang w:eastAsia="zh-CN"/>
        </w:rPr>
        <w:t>2024年1月24日</w:t>
      </w:r>
    </w:p>
    <w:p>
      <w:pPr>
        <w:pStyle w:val="2"/>
        <w:rPr>
          <w:rFonts w:hint="default"/>
        </w:rPr>
      </w:pPr>
      <w:r>
        <w:rPr>
          <w:rFonts w:ascii="仿宋" w:hAnsi="仿宋" w:eastAsia="仿宋" w:cs="仿宋"/>
          <w:b w:val="0"/>
          <w:bCs w:val="0"/>
          <w:spacing w:val="-16"/>
          <w:kern w:val="0"/>
          <w:sz w:val="28"/>
          <w:szCs w:val="28"/>
        </w:rPr>
        <w:t xml:space="preserve">                                                               （以审批通过时间为准）</w:t>
      </w:r>
    </w:p>
    <w:p>
      <w:pPr>
        <w:rPr>
          <w:rFonts w:ascii="仿宋" w:hAnsi="仿宋" w:eastAsia="仿宋" w:cs="仿宋"/>
          <w:color w:val="2F3133"/>
          <w:spacing w:val="-16"/>
          <w:sz w:val="28"/>
          <w:szCs w:val="28"/>
          <w:lang w:eastAsia="zh-CN"/>
        </w:rPr>
      </w:pPr>
    </w:p>
    <w:p>
      <w:pPr>
        <w:pStyle w:val="2"/>
        <w:rPr>
          <w:rFonts w:hint="default" w:ascii="仿宋" w:hAnsi="仿宋" w:eastAsia="仿宋" w:cs="仿宋"/>
          <w:color w:val="2F3133"/>
          <w:spacing w:val="-16"/>
          <w:sz w:val="28"/>
          <w:szCs w:val="28"/>
        </w:rPr>
      </w:pPr>
    </w:p>
    <w:p>
      <w:pPr>
        <w:rPr>
          <w:rFonts w:ascii="仿宋" w:hAnsi="仿宋" w:eastAsia="仿宋" w:cs="仿宋"/>
          <w:color w:val="2F3133"/>
          <w:spacing w:val="-16"/>
          <w:sz w:val="28"/>
          <w:szCs w:val="28"/>
          <w:lang w:eastAsia="zh-CN"/>
        </w:rPr>
      </w:pPr>
    </w:p>
    <w:p>
      <w:pPr>
        <w:rPr>
          <w:lang w:eastAsia="zh-CN"/>
        </w:rPr>
      </w:pPr>
    </w:p>
    <w:p>
      <w:pPr>
        <w:rPr>
          <w:lang w:eastAsia="zh-CN"/>
        </w:rPr>
      </w:pPr>
    </w:p>
    <w:p>
      <w:pPr>
        <w:pStyle w:val="3"/>
        <w:spacing w:before="0" w:after="0" w:line="360" w:lineRule="auto"/>
        <w:jc w:val="both"/>
        <w:rPr>
          <w:rFonts w:ascii="仿宋" w:hAnsi="仿宋" w:eastAsia="仿宋" w:cs="仿宋"/>
          <w:b w:val="0"/>
          <w:bCs/>
          <w:sz w:val="28"/>
          <w:szCs w:val="28"/>
          <w:lang w:eastAsia="zh-CN"/>
        </w:rPr>
      </w:pPr>
      <w:r>
        <w:rPr>
          <w:rFonts w:hint="eastAsia" w:ascii="仿宋" w:hAnsi="仿宋" w:eastAsia="仿宋" w:cs="仿宋"/>
          <w:b w:val="0"/>
          <w:bCs/>
          <w:sz w:val="28"/>
          <w:szCs w:val="28"/>
          <w:lang w:eastAsia="zh-CN"/>
        </w:rPr>
        <w:t>附件1：监测任务委托书</w:t>
      </w:r>
    </w:p>
    <w:p>
      <w:pPr>
        <w:jc w:val="center"/>
        <w:rPr>
          <w:sz w:val="36"/>
          <w:szCs w:val="36"/>
          <w:lang w:eastAsia="zh-CN"/>
        </w:rPr>
      </w:pPr>
      <w:r>
        <w:rPr>
          <w:rFonts w:hint="eastAsia" w:ascii="仿宋" w:hAnsi="仿宋" w:eastAsia="仿宋" w:cs="仿宋"/>
          <w:bCs/>
          <w:sz w:val="36"/>
          <w:szCs w:val="36"/>
          <w:lang w:eastAsia="zh-CN"/>
        </w:rPr>
        <w:t>监测任务委托书</w:t>
      </w:r>
    </w:p>
    <w:p>
      <w:pPr>
        <w:spacing w:line="360" w:lineRule="auto"/>
        <w:ind w:firstLine="562" w:firstLineChars="200"/>
        <w:rPr>
          <w:rFonts w:ascii="仿宋" w:hAnsi="仿宋" w:eastAsia="仿宋" w:cs="仿宋"/>
          <w:b/>
          <w:bCs/>
          <w:sz w:val="28"/>
          <w:szCs w:val="28"/>
          <w:lang w:eastAsia="zh-CN"/>
        </w:rPr>
      </w:pPr>
      <w:r>
        <w:rPr>
          <w:rFonts w:hint="eastAsia" w:ascii="仿宋" w:hAnsi="仿宋" w:eastAsia="仿宋" w:cs="仿宋"/>
          <w:b/>
          <w:bCs/>
          <w:sz w:val="28"/>
          <w:szCs w:val="28"/>
          <w:lang w:eastAsia="zh-CN"/>
        </w:rPr>
        <w:t>一、项目概括</w:t>
      </w:r>
    </w:p>
    <w:p>
      <w:pPr>
        <w:spacing w:line="360" w:lineRule="auto"/>
        <w:ind w:firstLine="496" w:firstLineChars="200"/>
        <w:rPr>
          <w:rFonts w:ascii="仿宋" w:hAnsi="仿宋" w:eastAsia="仿宋" w:cs="仿宋"/>
          <w:spacing w:val="-16"/>
          <w:sz w:val="28"/>
          <w:szCs w:val="28"/>
          <w:lang w:eastAsia="zh-CN"/>
        </w:rPr>
      </w:pPr>
      <w:r>
        <w:rPr>
          <w:rFonts w:hint="eastAsia" w:ascii="仿宋" w:hAnsi="仿宋" w:eastAsia="仿宋" w:cs="仿宋"/>
          <w:color w:val="2F3133"/>
          <w:spacing w:val="-16"/>
          <w:sz w:val="28"/>
          <w:szCs w:val="28"/>
          <w:lang w:eastAsia="zh-CN"/>
        </w:rPr>
        <w:t>本项目位于李沧区楼山片区原青岛钢铁厂厂址范围内。项目北临规划横四路，西临规划纵六路，东临规划楼山二支路，位于楼山春晓项目东侧。</w:t>
      </w:r>
      <w:r>
        <w:rPr>
          <w:rFonts w:hint="eastAsia" w:ascii="仿宋" w:hAnsi="仿宋" w:eastAsia="仿宋" w:cs="仿宋"/>
          <w:spacing w:val="-16"/>
          <w:sz w:val="28"/>
          <w:szCs w:val="28"/>
          <w:lang w:eastAsia="zh-CN"/>
        </w:rPr>
        <w:t>本项目包含7栋住宅，层高约24F-30F，1栋商业配套，层高约1F,含1-2F地下车库。</w:t>
      </w:r>
    </w:p>
    <w:p>
      <w:pPr>
        <w:spacing w:line="360" w:lineRule="auto"/>
        <w:ind w:firstLine="498" w:firstLineChars="200"/>
        <w:rPr>
          <w:rFonts w:ascii="仿宋" w:hAnsi="仿宋" w:eastAsia="仿宋" w:cs="仿宋"/>
          <w:b/>
          <w:bCs/>
          <w:color w:val="2F3133"/>
          <w:spacing w:val="-16"/>
          <w:sz w:val="28"/>
          <w:szCs w:val="28"/>
          <w:lang w:eastAsia="zh-CN"/>
        </w:rPr>
      </w:pPr>
      <w:r>
        <w:rPr>
          <w:rFonts w:hint="eastAsia" w:ascii="仿宋" w:hAnsi="仿宋" w:eastAsia="仿宋" w:cs="仿宋"/>
          <w:b/>
          <w:bCs/>
          <w:color w:val="2F3133"/>
          <w:spacing w:val="-16"/>
          <w:sz w:val="28"/>
          <w:szCs w:val="28"/>
          <w:lang w:eastAsia="zh-CN"/>
        </w:rPr>
        <w:t>二、工作内容及要求</w:t>
      </w:r>
    </w:p>
    <w:p>
      <w:pPr>
        <w:spacing w:line="360" w:lineRule="auto"/>
        <w:ind w:firstLine="496" w:firstLineChars="200"/>
        <w:rPr>
          <w:rFonts w:ascii="仿宋" w:hAnsi="仿宋" w:eastAsia="仿宋" w:cs="仿宋"/>
          <w:color w:val="2F3133"/>
          <w:spacing w:val="-16"/>
          <w:sz w:val="28"/>
          <w:szCs w:val="28"/>
          <w:lang w:eastAsia="zh-CN"/>
        </w:rPr>
      </w:pPr>
      <w:r>
        <w:rPr>
          <w:rFonts w:hint="eastAsia" w:ascii="仿宋" w:hAnsi="仿宋" w:eastAsia="仿宋" w:cs="仿宋"/>
          <w:color w:val="2F3133"/>
          <w:spacing w:val="-16"/>
          <w:sz w:val="28"/>
          <w:szCs w:val="28"/>
          <w:lang w:eastAsia="zh-CN"/>
        </w:rPr>
        <w:t>本项目主要内容包括青钢片区 LClOOl-007地块项目监测范围内的工程基坑监测及建筑物沉降监测服务工作。</w:t>
      </w:r>
    </w:p>
    <w:p>
      <w:pPr>
        <w:numPr>
          <w:ilvl w:val="0"/>
          <w:numId w:val="2"/>
        </w:numPr>
        <w:spacing w:line="360" w:lineRule="auto"/>
        <w:ind w:firstLine="496" w:firstLineChars="200"/>
        <w:rPr>
          <w:rFonts w:ascii="仿宋" w:hAnsi="仿宋" w:eastAsia="仿宋" w:cs="仿宋"/>
          <w:color w:val="2F3133"/>
          <w:spacing w:val="-16"/>
          <w:sz w:val="28"/>
          <w:szCs w:val="28"/>
        </w:rPr>
      </w:pPr>
      <w:r>
        <w:rPr>
          <w:rFonts w:hint="eastAsia" w:ascii="仿宋" w:hAnsi="仿宋" w:eastAsia="仿宋" w:cs="仿宋"/>
          <w:color w:val="2F3133"/>
          <w:spacing w:val="-16"/>
          <w:sz w:val="28"/>
          <w:szCs w:val="28"/>
        </w:rPr>
        <w:t>监测工作</w:t>
      </w:r>
    </w:p>
    <w:p>
      <w:pPr>
        <w:spacing w:line="360" w:lineRule="auto"/>
        <w:ind w:left="658" w:firstLine="496" w:firstLineChars="200"/>
        <w:rPr>
          <w:rFonts w:ascii="仿宋" w:hAnsi="仿宋" w:eastAsia="仿宋" w:cs="仿宋"/>
          <w:color w:val="2F3133"/>
          <w:spacing w:val="-16"/>
          <w:sz w:val="28"/>
          <w:szCs w:val="28"/>
          <w:lang w:eastAsia="zh-CN"/>
        </w:rPr>
      </w:pPr>
      <w:r>
        <w:rPr>
          <w:rFonts w:hint="eastAsia" w:ascii="仿宋" w:hAnsi="仿宋" w:eastAsia="仿宋" w:cs="仿宋"/>
          <w:color w:val="2F3133"/>
          <w:spacing w:val="-16"/>
          <w:sz w:val="28"/>
          <w:szCs w:val="28"/>
          <w:lang w:eastAsia="zh-CN"/>
        </w:rPr>
        <w:t>根据《建筑基坑工程监测技术标准》GB50497-2019、《建筑变形测量规范》JGJ8-2016及有关规范、规程的要求，本次监测主要任务为：基坑沉降、位移监测。</w:t>
      </w:r>
    </w:p>
    <w:p>
      <w:pPr>
        <w:spacing w:line="360" w:lineRule="auto"/>
        <w:ind w:firstLine="496" w:firstLineChars="200"/>
        <w:rPr>
          <w:rFonts w:ascii="仿宋" w:hAnsi="仿宋" w:eastAsia="仿宋" w:cs="仿宋"/>
          <w:color w:val="2F3133"/>
          <w:spacing w:val="-16"/>
          <w:sz w:val="28"/>
          <w:szCs w:val="28"/>
          <w:lang w:eastAsia="zh-CN"/>
        </w:rPr>
      </w:pPr>
      <w:r>
        <w:rPr>
          <w:rFonts w:hint="eastAsia" w:ascii="仿宋" w:hAnsi="仿宋" w:eastAsia="仿宋" w:cs="仿宋"/>
          <w:color w:val="2F3133"/>
          <w:spacing w:val="-16"/>
          <w:sz w:val="28"/>
          <w:szCs w:val="28"/>
          <w:lang w:eastAsia="zh-CN"/>
        </w:rPr>
        <w:t>2、本次监测工作执行的有关规范：</w:t>
      </w:r>
    </w:p>
    <w:p>
      <w:pPr>
        <w:spacing w:line="360" w:lineRule="auto"/>
        <w:ind w:firstLine="496" w:firstLineChars="200"/>
        <w:rPr>
          <w:rFonts w:ascii="仿宋" w:hAnsi="仿宋" w:eastAsia="仿宋" w:cs="仿宋"/>
          <w:color w:val="2F3133"/>
          <w:spacing w:val="-16"/>
          <w:sz w:val="28"/>
          <w:szCs w:val="28"/>
          <w:lang w:eastAsia="zh-CN"/>
        </w:rPr>
      </w:pPr>
      <w:r>
        <w:rPr>
          <w:rFonts w:hint="eastAsia" w:ascii="仿宋" w:hAnsi="仿宋" w:eastAsia="仿宋" w:cs="仿宋"/>
          <w:color w:val="2F3133"/>
          <w:spacing w:val="-16"/>
          <w:sz w:val="28"/>
          <w:szCs w:val="28"/>
          <w:lang w:eastAsia="zh-CN"/>
        </w:rPr>
        <w:t>《建筑基坑工程监测技术标准》GB50497-2019</w:t>
      </w:r>
    </w:p>
    <w:p>
      <w:pPr>
        <w:spacing w:line="360" w:lineRule="auto"/>
        <w:ind w:firstLine="496" w:firstLineChars="200"/>
        <w:rPr>
          <w:rFonts w:ascii="仿宋" w:hAnsi="仿宋" w:eastAsia="仿宋" w:cs="仿宋"/>
          <w:color w:val="2F3133"/>
          <w:spacing w:val="-16"/>
          <w:sz w:val="28"/>
          <w:szCs w:val="28"/>
          <w:lang w:eastAsia="zh-CN"/>
        </w:rPr>
      </w:pPr>
      <w:r>
        <w:rPr>
          <w:rFonts w:hint="eastAsia" w:ascii="仿宋" w:hAnsi="仿宋" w:eastAsia="仿宋" w:cs="仿宋"/>
          <w:color w:val="2F3133"/>
          <w:spacing w:val="-16"/>
          <w:sz w:val="28"/>
          <w:szCs w:val="28"/>
          <w:lang w:eastAsia="zh-CN"/>
        </w:rPr>
        <w:t>《建筑变形测量规范》JGJ8-2016</w:t>
      </w:r>
    </w:p>
    <w:p>
      <w:pPr>
        <w:spacing w:line="360" w:lineRule="auto"/>
        <w:ind w:firstLine="496" w:firstLineChars="200"/>
        <w:rPr>
          <w:rFonts w:ascii="仿宋" w:hAnsi="仿宋" w:eastAsia="仿宋" w:cs="仿宋"/>
          <w:color w:val="2F3133"/>
          <w:spacing w:val="-16"/>
          <w:sz w:val="28"/>
          <w:szCs w:val="28"/>
          <w:lang w:eastAsia="zh-CN"/>
        </w:rPr>
      </w:pPr>
      <w:r>
        <w:rPr>
          <w:rFonts w:hint="eastAsia" w:ascii="仿宋" w:hAnsi="仿宋" w:eastAsia="仿宋" w:cs="仿宋"/>
          <w:color w:val="2F3133"/>
          <w:spacing w:val="-16"/>
          <w:sz w:val="28"/>
          <w:szCs w:val="28"/>
          <w:lang w:eastAsia="zh-CN"/>
        </w:rPr>
        <w:t>《工程测量标准》GB50026-2020</w:t>
      </w:r>
    </w:p>
    <w:p>
      <w:pPr>
        <w:spacing w:line="360" w:lineRule="auto"/>
        <w:ind w:firstLine="496" w:firstLineChars="200"/>
        <w:rPr>
          <w:lang w:eastAsia="zh-CN"/>
        </w:rPr>
      </w:pPr>
      <w:r>
        <w:rPr>
          <w:rFonts w:hint="eastAsia" w:ascii="仿宋" w:hAnsi="仿宋" w:eastAsia="仿宋" w:cs="仿宋"/>
          <w:color w:val="2F3133"/>
          <w:spacing w:val="-16"/>
          <w:sz w:val="28"/>
          <w:szCs w:val="28"/>
          <w:lang w:eastAsia="zh-CN"/>
        </w:rPr>
        <w:t>《国家一、二等水准测量规范》（GB/T12897-2006）等</w:t>
      </w:r>
    </w:p>
    <w:p>
      <w:pPr>
        <w:spacing w:line="360" w:lineRule="auto"/>
        <w:ind w:firstLine="498" w:firstLineChars="200"/>
        <w:rPr>
          <w:rFonts w:ascii="仿宋" w:hAnsi="仿宋" w:eastAsia="仿宋" w:cs="仿宋"/>
          <w:b/>
          <w:bCs/>
          <w:color w:val="2F3133"/>
          <w:spacing w:val="-16"/>
          <w:sz w:val="28"/>
          <w:szCs w:val="28"/>
        </w:rPr>
      </w:pPr>
      <w:r>
        <w:rPr>
          <w:rFonts w:hint="eastAsia" w:ascii="仿宋" w:hAnsi="仿宋" w:eastAsia="仿宋" w:cs="仿宋"/>
          <w:b/>
          <w:bCs/>
          <w:color w:val="2F3133"/>
          <w:spacing w:val="-16"/>
          <w:sz w:val="28"/>
          <w:szCs w:val="28"/>
        </w:rPr>
        <w:t>三、成果深度要求</w:t>
      </w:r>
    </w:p>
    <w:p>
      <w:pPr>
        <w:spacing w:line="360" w:lineRule="auto"/>
        <w:ind w:firstLine="496" w:firstLineChars="200"/>
        <w:rPr>
          <w:rFonts w:ascii="仿宋" w:hAnsi="仿宋" w:eastAsia="仿宋" w:cs="仿宋"/>
          <w:color w:val="2F3133"/>
          <w:spacing w:val="-16"/>
          <w:sz w:val="28"/>
          <w:szCs w:val="28"/>
          <w:lang w:eastAsia="zh-CN"/>
        </w:rPr>
      </w:pPr>
      <w:r>
        <w:rPr>
          <w:rFonts w:hint="eastAsia" w:ascii="仿宋" w:hAnsi="仿宋" w:eastAsia="仿宋" w:cs="仿宋"/>
          <w:color w:val="2F3133"/>
          <w:spacing w:val="-16"/>
          <w:sz w:val="28"/>
          <w:szCs w:val="28"/>
          <w:lang w:eastAsia="zh-CN"/>
        </w:rPr>
        <w:t>提交的文件需符合以下要求：</w:t>
      </w:r>
    </w:p>
    <w:p>
      <w:pPr>
        <w:spacing w:line="360" w:lineRule="auto"/>
        <w:ind w:firstLine="496" w:firstLineChars="200"/>
        <w:rPr>
          <w:rFonts w:ascii="仿宋" w:hAnsi="仿宋" w:eastAsia="仿宋" w:cs="仿宋"/>
          <w:color w:val="2F3133"/>
          <w:spacing w:val="-16"/>
          <w:sz w:val="28"/>
          <w:szCs w:val="28"/>
          <w:lang w:eastAsia="zh-CN"/>
        </w:rPr>
      </w:pPr>
      <w:r>
        <w:rPr>
          <w:rFonts w:hint="eastAsia" w:ascii="仿宋" w:hAnsi="仿宋" w:eastAsia="仿宋" w:cs="仿宋"/>
          <w:color w:val="2F3133"/>
          <w:spacing w:val="-16"/>
          <w:sz w:val="28"/>
          <w:szCs w:val="28"/>
          <w:lang w:eastAsia="zh-CN"/>
        </w:rPr>
        <w:t>1、监测人负责向采购单位提交监测成果资料四份，采购单位要求增加的份数不再另行收费。</w:t>
      </w:r>
    </w:p>
    <w:p>
      <w:pPr>
        <w:spacing w:line="360" w:lineRule="auto"/>
        <w:ind w:firstLine="496" w:firstLineChars="200"/>
        <w:rPr>
          <w:rFonts w:ascii="仿宋" w:hAnsi="仿宋" w:eastAsia="仿宋" w:cs="仿宋"/>
          <w:color w:val="2F3133"/>
          <w:spacing w:val="-16"/>
          <w:sz w:val="28"/>
          <w:szCs w:val="28"/>
          <w:lang w:eastAsia="zh-CN"/>
        </w:rPr>
      </w:pPr>
      <w:r>
        <w:rPr>
          <w:rFonts w:hint="eastAsia" w:ascii="仿宋" w:hAnsi="仿宋" w:eastAsia="仿宋" w:cs="仿宋"/>
          <w:color w:val="2F3133"/>
          <w:spacing w:val="-16"/>
          <w:sz w:val="28"/>
          <w:szCs w:val="28"/>
          <w:lang w:eastAsia="zh-CN"/>
        </w:rPr>
        <w:t>2、监测文件是指监测人按照国家标准、规范、规定提交的监测报告等。</w:t>
      </w:r>
    </w:p>
    <w:p>
      <w:pPr>
        <w:spacing w:line="360" w:lineRule="auto"/>
        <w:ind w:firstLine="498" w:firstLineChars="200"/>
        <w:rPr>
          <w:rFonts w:ascii="仿宋" w:hAnsi="仿宋" w:eastAsia="仿宋" w:cs="仿宋"/>
          <w:b/>
          <w:bCs/>
          <w:color w:val="2F3133"/>
          <w:spacing w:val="-16"/>
          <w:sz w:val="28"/>
          <w:szCs w:val="28"/>
          <w:lang w:eastAsia="zh-CN"/>
        </w:rPr>
      </w:pPr>
      <w:r>
        <w:rPr>
          <w:rFonts w:hint="eastAsia" w:ascii="仿宋" w:hAnsi="仿宋" w:eastAsia="仿宋" w:cs="仿宋"/>
          <w:b/>
          <w:bCs/>
          <w:color w:val="2F3133"/>
          <w:spacing w:val="-16"/>
          <w:sz w:val="28"/>
          <w:szCs w:val="28"/>
          <w:lang w:eastAsia="zh-CN"/>
        </w:rPr>
        <w:t>四、工作进度要求</w:t>
      </w:r>
    </w:p>
    <w:p>
      <w:pPr>
        <w:spacing w:line="480" w:lineRule="exact"/>
        <w:ind w:firstLine="496" w:firstLineChars="200"/>
        <w:rPr>
          <w:rFonts w:ascii="仿宋" w:hAnsi="仿宋" w:eastAsia="仿宋" w:cs="仿宋"/>
          <w:color w:val="2F3133"/>
          <w:spacing w:val="-16"/>
          <w:sz w:val="28"/>
          <w:szCs w:val="28"/>
          <w:lang w:eastAsia="zh-CN"/>
        </w:rPr>
      </w:pPr>
      <w:r>
        <w:rPr>
          <w:rFonts w:hint="eastAsia" w:ascii="仿宋" w:hAnsi="仿宋" w:eastAsia="仿宋" w:cs="仿宋"/>
          <w:color w:val="2F3133"/>
          <w:spacing w:val="-16"/>
          <w:sz w:val="28"/>
          <w:szCs w:val="28"/>
          <w:lang w:eastAsia="zh-CN"/>
        </w:rPr>
        <w:t>自采购单位要求进场之日起至建筑物沉降稳定后建筑物沉降监测结束并提交监测报告，基坑监测从基坑开挖起至基坑回填后监测结束并提交监测报告。后期服务期限周期：从提交监测文件起直至项目全部工程竣工验收合格为止。</w:t>
      </w:r>
    </w:p>
    <w:p>
      <w:pPr>
        <w:spacing w:line="360" w:lineRule="auto"/>
        <w:ind w:firstLine="658"/>
        <w:rPr>
          <w:rFonts w:ascii="仿宋" w:hAnsi="仿宋" w:eastAsia="仿宋" w:cs="仿宋"/>
          <w:color w:val="2F3133"/>
          <w:spacing w:val="-16"/>
          <w:sz w:val="28"/>
          <w:szCs w:val="28"/>
          <w:lang w:eastAsia="zh-CN"/>
        </w:rPr>
        <w:sectPr>
          <w:pgSz w:w="11910" w:h="16850"/>
          <w:pgMar w:top="1420" w:right="1134" w:bottom="1134" w:left="1417" w:header="720" w:footer="720" w:gutter="0"/>
          <w:cols w:space="720" w:num="1"/>
        </w:sectPr>
      </w:pPr>
    </w:p>
    <w:p>
      <w:pPr>
        <w:pStyle w:val="3"/>
        <w:spacing w:line="360" w:lineRule="auto"/>
        <w:jc w:val="both"/>
        <w:rPr>
          <w:rFonts w:ascii="仿宋" w:hAnsi="仿宋" w:eastAsia="仿宋" w:cs="仿宋"/>
          <w:b w:val="0"/>
          <w:bCs/>
          <w:sz w:val="28"/>
          <w:szCs w:val="28"/>
          <w:lang w:eastAsia="zh-CN"/>
        </w:rPr>
      </w:pPr>
      <w:r>
        <w:rPr>
          <w:rFonts w:hint="eastAsia" w:ascii="仿宋" w:hAnsi="仿宋" w:eastAsia="仿宋" w:cs="仿宋"/>
          <w:b w:val="0"/>
          <w:bCs/>
          <w:sz w:val="28"/>
          <w:szCs w:val="28"/>
          <w:lang w:eastAsia="zh-CN"/>
        </w:rPr>
        <w:t>附件2.法人身份证明或授权委托书</w:t>
      </w:r>
    </w:p>
    <w:p>
      <w:pPr>
        <w:adjustRightInd w:val="0"/>
        <w:snapToGrid w:val="0"/>
        <w:spacing w:line="560" w:lineRule="exact"/>
        <w:rPr>
          <w:lang w:eastAsia="zh-CN"/>
        </w:rPr>
      </w:pPr>
    </w:p>
    <w:p>
      <w:pPr>
        <w:adjustRightInd w:val="0"/>
        <w:snapToGrid w:val="0"/>
        <w:spacing w:line="560" w:lineRule="exact"/>
        <w:jc w:val="center"/>
        <w:rPr>
          <w:rFonts w:ascii="楷体" w:hAnsi="楷体" w:eastAsia="楷体" w:cs="楷体"/>
          <w:b/>
          <w:bCs/>
          <w:sz w:val="30"/>
          <w:szCs w:val="30"/>
          <w:lang w:eastAsia="zh-CN"/>
        </w:rPr>
      </w:pPr>
      <w:r>
        <w:rPr>
          <w:rFonts w:hint="eastAsia" w:ascii="楷体" w:hAnsi="楷体" w:eastAsia="楷体" w:cs="楷体"/>
          <w:b/>
          <w:bCs/>
          <w:sz w:val="30"/>
          <w:szCs w:val="30"/>
          <w:lang w:eastAsia="zh-CN"/>
        </w:rPr>
        <w:t>法定代表人身份证明</w:t>
      </w:r>
    </w:p>
    <w:p>
      <w:pPr>
        <w:pStyle w:val="2"/>
        <w:rPr>
          <w:rFonts w:hint="default"/>
        </w:rPr>
      </w:pPr>
    </w:p>
    <w:p>
      <w:pPr>
        <w:adjustRightInd w:val="0"/>
        <w:snapToGrid w:val="0"/>
        <w:spacing w:line="560" w:lineRule="exact"/>
        <w:ind w:firstLine="560" w:firstLineChars="200"/>
        <w:rPr>
          <w:rFonts w:ascii="仿宋_GB2312" w:hAnsi="仿宋_GB2312" w:eastAsia="仿宋_GB2312" w:cs="仿宋_GB2312"/>
          <w:color w:val="000000"/>
          <w:sz w:val="28"/>
          <w:szCs w:val="21"/>
          <w:lang w:eastAsia="zh-CN"/>
        </w:rPr>
      </w:pPr>
      <w:r>
        <w:rPr>
          <w:rFonts w:hint="eastAsia" w:ascii="仿宋_GB2312" w:hAnsi="仿宋_GB2312" w:eastAsia="仿宋_GB2312" w:cs="仿宋_GB2312"/>
          <w:color w:val="000000"/>
          <w:sz w:val="28"/>
          <w:szCs w:val="21"/>
          <w:lang w:eastAsia="zh-CN"/>
        </w:rPr>
        <w:t>公司名称：</w:t>
      </w:r>
    </w:p>
    <w:p>
      <w:pPr>
        <w:adjustRightInd w:val="0"/>
        <w:snapToGrid w:val="0"/>
        <w:spacing w:line="560" w:lineRule="exact"/>
        <w:ind w:firstLine="560" w:firstLineChars="200"/>
        <w:rPr>
          <w:rFonts w:ascii="仿宋_GB2312" w:hAnsi="仿宋_GB2312" w:eastAsia="仿宋_GB2312" w:cs="仿宋_GB2312"/>
          <w:color w:val="000000"/>
          <w:sz w:val="28"/>
          <w:szCs w:val="21"/>
          <w:lang w:eastAsia="zh-CN"/>
        </w:rPr>
      </w:pPr>
      <w:r>
        <w:rPr>
          <w:rFonts w:hint="eastAsia" w:ascii="仿宋_GB2312" w:hAnsi="仿宋_GB2312" w:eastAsia="仿宋_GB2312" w:cs="仿宋_GB2312"/>
          <w:color w:val="000000"/>
          <w:sz w:val="28"/>
          <w:szCs w:val="21"/>
          <w:lang w:eastAsia="zh-CN"/>
        </w:rPr>
        <w:t>单位性质：</w:t>
      </w:r>
    </w:p>
    <w:p>
      <w:pPr>
        <w:adjustRightInd w:val="0"/>
        <w:snapToGrid w:val="0"/>
        <w:spacing w:line="560" w:lineRule="exact"/>
        <w:ind w:firstLine="560" w:firstLineChars="200"/>
        <w:rPr>
          <w:rFonts w:ascii="仿宋_GB2312" w:hAnsi="仿宋_GB2312" w:eastAsia="仿宋_GB2312" w:cs="仿宋_GB2312"/>
          <w:color w:val="000000"/>
          <w:sz w:val="28"/>
          <w:szCs w:val="21"/>
          <w:lang w:eastAsia="zh-CN"/>
        </w:rPr>
      </w:pPr>
      <w:r>
        <w:rPr>
          <w:rFonts w:hint="eastAsia" w:ascii="仿宋_GB2312" w:hAnsi="仿宋_GB2312" w:eastAsia="仿宋_GB2312" w:cs="仿宋_GB2312"/>
          <w:color w:val="000000"/>
          <w:sz w:val="28"/>
          <w:szCs w:val="21"/>
          <w:lang w:eastAsia="zh-CN"/>
        </w:rPr>
        <w:t>地    址：</w:t>
      </w:r>
    </w:p>
    <w:p>
      <w:pPr>
        <w:adjustRightInd w:val="0"/>
        <w:snapToGrid w:val="0"/>
        <w:spacing w:line="560" w:lineRule="exact"/>
        <w:ind w:firstLine="560" w:firstLineChars="200"/>
        <w:rPr>
          <w:rFonts w:ascii="仿宋_GB2312" w:hAnsi="仿宋_GB2312" w:eastAsia="仿宋_GB2312" w:cs="仿宋_GB2312"/>
          <w:color w:val="000000"/>
          <w:sz w:val="28"/>
          <w:szCs w:val="21"/>
          <w:lang w:eastAsia="zh-CN"/>
        </w:rPr>
      </w:pPr>
      <w:r>
        <w:rPr>
          <w:rFonts w:hint="eastAsia" w:ascii="仿宋_GB2312" w:hAnsi="仿宋_GB2312" w:eastAsia="仿宋_GB2312" w:cs="仿宋_GB2312"/>
          <w:color w:val="000000"/>
          <w:sz w:val="28"/>
          <w:szCs w:val="21"/>
          <w:lang w:eastAsia="zh-CN"/>
        </w:rPr>
        <w:t>成立时间：年月日</w:t>
      </w:r>
    </w:p>
    <w:p>
      <w:pPr>
        <w:adjustRightInd w:val="0"/>
        <w:snapToGrid w:val="0"/>
        <w:spacing w:line="560" w:lineRule="exact"/>
        <w:ind w:firstLine="560" w:firstLineChars="200"/>
        <w:rPr>
          <w:rFonts w:ascii="仿宋_GB2312" w:hAnsi="仿宋_GB2312" w:eastAsia="仿宋_GB2312" w:cs="仿宋_GB2312"/>
          <w:color w:val="000000"/>
          <w:sz w:val="28"/>
          <w:szCs w:val="21"/>
          <w:lang w:eastAsia="zh-CN"/>
        </w:rPr>
      </w:pPr>
      <w:r>
        <w:rPr>
          <w:rFonts w:hint="eastAsia" w:ascii="仿宋_GB2312" w:hAnsi="仿宋_GB2312" w:eastAsia="仿宋_GB2312" w:cs="仿宋_GB2312"/>
          <w:color w:val="000000"/>
          <w:sz w:val="28"/>
          <w:szCs w:val="21"/>
          <w:lang w:eastAsia="zh-CN"/>
        </w:rPr>
        <w:t>经营期限：</w:t>
      </w:r>
    </w:p>
    <w:p>
      <w:pPr>
        <w:adjustRightInd w:val="0"/>
        <w:snapToGrid w:val="0"/>
        <w:spacing w:line="560" w:lineRule="exact"/>
        <w:ind w:firstLine="560" w:firstLineChars="200"/>
        <w:rPr>
          <w:rFonts w:ascii="仿宋_GB2312" w:hAnsi="仿宋_GB2312" w:eastAsia="仿宋_GB2312" w:cs="仿宋_GB2312"/>
          <w:color w:val="000000"/>
          <w:sz w:val="28"/>
          <w:szCs w:val="21"/>
          <w:lang w:eastAsia="zh-CN"/>
        </w:rPr>
      </w:pPr>
      <w:r>
        <w:rPr>
          <w:rFonts w:hint="eastAsia" w:ascii="仿宋_GB2312" w:hAnsi="仿宋_GB2312" w:eastAsia="仿宋_GB2312" w:cs="仿宋_GB2312"/>
          <w:color w:val="000000"/>
          <w:sz w:val="28"/>
          <w:szCs w:val="21"/>
          <w:lang w:eastAsia="zh-CN"/>
        </w:rPr>
        <w:t>姓    名：性      别：</w:t>
      </w:r>
    </w:p>
    <w:p>
      <w:pPr>
        <w:adjustRightInd w:val="0"/>
        <w:snapToGrid w:val="0"/>
        <w:spacing w:line="560" w:lineRule="exact"/>
        <w:ind w:firstLine="560" w:firstLineChars="200"/>
        <w:rPr>
          <w:rFonts w:ascii="仿宋_GB2312" w:hAnsi="仿宋_GB2312" w:eastAsia="仿宋_GB2312" w:cs="仿宋_GB2312"/>
          <w:color w:val="000000"/>
          <w:sz w:val="28"/>
          <w:szCs w:val="21"/>
          <w:lang w:eastAsia="zh-CN"/>
        </w:rPr>
      </w:pPr>
      <w:r>
        <w:rPr>
          <w:rFonts w:hint="eastAsia" w:ascii="仿宋_GB2312" w:hAnsi="仿宋_GB2312" w:eastAsia="仿宋_GB2312" w:cs="仿宋_GB2312"/>
          <w:color w:val="000000"/>
          <w:sz w:val="28"/>
          <w:szCs w:val="21"/>
          <w:lang w:eastAsia="zh-CN"/>
        </w:rPr>
        <w:t>年    龄：职      务：</w:t>
      </w:r>
    </w:p>
    <w:p>
      <w:pPr>
        <w:adjustRightInd w:val="0"/>
        <w:snapToGrid w:val="0"/>
        <w:spacing w:line="560" w:lineRule="exact"/>
        <w:ind w:firstLine="560" w:firstLineChars="200"/>
        <w:rPr>
          <w:rFonts w:ascii="仿宋_GB2312" w:hAnsi="仿宋_GB2312" w:eastAsia="仿宋_GB2312" w:cs="仿宋_GB2312"/>
          <w:color w:val="000000"/>
          <w:sz w:val="28"/>
          <w:szCs w:val="21"/>
          <w:lang w:eastAsia="zh-CN"/>
        </w:rPr>
      </w:pPr>
      <w:r>
        <w:rPr>
          <w:rFonts w:hint="eastAsia" w:ascii="仿宋_GB2312" w:hAnsi="仿宋_GB2312" w:eastAsia="仿宋_GB2312" w:cs="仿宋_GB2312"/>
          <w:color w:val="000000"/>
          <w:sz w:val="28"/>
          <w:szCs w:val="21"/>
          <w:lang w:eastAsia="zh-CN"/>
        </w:rPr>
        <w:t>系（公司名称）的法定代表人（投标人相关负责人）。</w:t>
      </w:r>
    </w:p>
    <w:p>
      <w:pPr>
        <w:adjustRightInd w:val="0"/>
        <w:snapToGrid w:val="0"/>
        <w:spacing w:line="560" w:lineRule="exact"/>
        <w:ind w:firstLine="560" w:firstLineChars="200"/>
        <w:rPr>
          <w:rFonts w:ascii="仿宋_GB2312" w:hAnsi="仿宋_GB2312" w:eastAsia="仿宋_GB2312" w:cs="仿宋_GB2312"/>
          <w:color w:val="000000"/>
          <w:sz w:val="28"/>
          <w:szCs w:val="21"/>
          <w:lang w:eastAsia="zh-CN"/>
        </w:rPr>
      </w:pPr>
      <w:r>
        <w:rPr>
          <w:rFonts w:hint="eastAsia" w:ascii="仿宋_GB2312" w:hAnsi="仿宋_GB2312" w:eastAsia="仿宋_GB2312" w:cs="仿宋_GB2312"/>
          <w:color w:val="000000"/>
          <w:sz w:val="28"/>
          <w:szCs w:val="21"/>
          <w:lang w:eastAsia="zh-CN"/>
        </w:rPr>
        <w:t>特此证明。</w:t>
      </w:r>
    </w:p>
    <w:p>
      <w:pPr>
        <w:adjustRightInd w:val="0"/>
        <w:snapToGrid w:val="0"/>
        <w:spacing w:line="560" w:lineRule="exact"/>
        <w:rPr>
          <w:rFonts w:ascii="仿宋_GB2312" w:hAnsi="仿宋_GB2312" w:eastAsia="仿宋_GB2312" w:cs="仿宋_GB2312"/>
          <w:color w:val="000000"/>
          <w:sz w:val="28"/>
          <w:szCs w:val="21"/>
          <w:lang w:eastAsia="zh-CN"/>
        </w:rPr>
      </w:pPr>
    </w:p>
    <w:p>
      <w:pPr>
        <w:adjustRightInd w:val="0"/>
        <w:snapToGrid w:val="0"/>
        <w:spacing w:line="560" w:lineRule="exact"/>
        <w:ind w:firstLine="562" w:firstLineChars="200"/>
        <w:rPr>
          <w:rFonts w:ascii="仿宋_GB2312" w:hAnsi="仿宋_GB2312" w:eastAsia="仿宋_GB2312" w:cs="仿宋_GB2312"/>
          <w:b/>
          <w:color w:val="000000"/>
          <w:sz w:val="28"/>
          <w:szCs w:val="21"/>
          <w:lang w:eastAsia="zh-CN"/>
        </w:rPr>
      </w:pPr>
      <w:r>
        <w:rPr>
          <w:rFonts w:hint="eastAsia" w:ascii="仿宋_GB2312" w:hAnsi="仿宋_GB2312" w:eastAsia="仿宋_GB2312" w:cs="仿宋_GB2312"/>
          <w:b/>
          <w:color w:val="000000"/>
          <w:sz w:val="28"/>
          <w:szCs w:val="21"/>
          <w:lang w:eastAsia="zh-CN"/>
        </w:rPr>
        <w:t>附：法人代表身份证复印件</w:t>
      </w:r>
    </w:p>
    <w:p>
      <w:pPr>
        <w:adjustRightInd w:val="0"/>
        <w:snapToGrid w:val="0"/>
        <w:spacing w:line="560" w:lineRule="exact"/>
        <w:rPr>
          <w:rFonts w:ascii="仿宋_GB2312" w:hAnsi="仿宋_GB2312" w:eastAsia="仿宋_GB2312" w:cs="仿宋_GB2312"/>
          <w:color w:val="000000"/>
          <w:sz w:val="28"/>
          <w:szCs w:val="21"/>
          <w:lang w:eastAsia="zh-CN"/>
        </w:rPr>
      </w:pPr>
    </w:p>
    <w:p>
      <w:pPr>
        <w:adjustRightInd w:val="0"/>
        <w:snapToGrid w:val="0"/>
        <w:spacing w:line="560" w:lineRule="exact"/>
        <w:rPr>
          <w:rFonts w:ascii="仿宋_GB2312" w:hAnsi="仿宋_GB2312" w:eastAsia="仿宋_GB2312" w:cs="仿宋_GB2312"/>
          <w:color w:val="000000"/>
          <w:sz w:val="28"/>
          <w:szCs w:val="21"/>
          <w:lang w:eastAsia="zh-CN"/>
        </w:rPr>
      </w:pPr>
    </w:p>
    <w:p>
      <w:pPr>
        <w:pStyle w:val="7"/>
        <w:adjustRightInd w:val="0"/>
        <w:snapToGrid w:val="0"/>
        <w:spacing w:line="560" w:lineRule="exact"/>
        <w:ind w:left="440"/>
        <w:rPr>
          <w:lang w:eastAsia="zh-CN"/>
        </w:rPr>
      </w:pPr>
    </w:p>
    <w:p>
      <w:pPr>
        <w:pStyle w:val="7"/>
        <w:adjustRightInd w:val="0"/>
        <w:snapToGrid w:val="0"/>
        <w:spacing w:line="560" w:lineRule="exact"/>
        <w:ind w:left="440"/>
        <w:rPr>
          <w:lang w:eastAsia="zh-CN"/>
        </w:rPr>
      </w:pPr>
    </w:p>
    <w:p>
      <w:pPr>
        <w:pStyle w:val="7"/>
        <w:adjustRightInd w:val="0"/>
        <w:snapToGrid w:val="0"/>
        <w:spacing w:line="560" w:lineRule="exact"/>
        <w:ind w:left="440"/>
        <w:rPr>
          <w:rFonts w:ascii="仿宋_GB2312" w:hAnsi="仿宋_GB2312" w:eastAsia="仿宋_GB2312" w:cs="仿宋_GB2312"/>
          <w:color w:val="000000"/>
          <w:sz w:val="28"/>
          <w:szCs w:val="21"/>
          <w:lang w:eastAsia="zh-CN"/>
        </w:rPr>
      </w:pPr>
    </w:p>
    <w:p>
      <w:pPr>
        <w:wordWrap w:val="0"/>
        <w:adjustRightInd w:val="0"/>
        <w:snapToGrid w:val="0"/>
        <w:spacing w:line="560" w:lineRule="exact"/>
        <w:ind w:right="560"/>
        <w:jc w:val="center"/>
        <w:rPr>
          <w:rFonts w:ascii="仿宋_GB2312" w:hAnsi="仿宋" w:eastAsia="仿宋_GB2312" w:cs="仿宋_GB2312"/>
          <w:color w:val="000000"/>
          <w:sz w:val="28"/>
          <w:szCs w:val="21"/>
          <w:lang w:eastAsia="zh-CN"/>
        </w:rPr>
      </w:pPr>
      <w:r>
        <w:rPr>
          <w:rFonts w:hint="eastAsia" w:ascii="仿宋_GB2312" w:hAnsi="仿宋" w:eastAsia="仿宋_GB2312" w:cs="仿宋_GB2312"/>
          <w:color w:val="000000"/>
          <w:sz w:val="28"/>
          <w:szCs w:val="21"/>
          <w:lang w:eastAsia="zh-CN"/>
        </w:rPr>
        <w:t xml:space="preserve">                                      </w:t>
      </w:r>
      <w:r>
        <w:rPr>
          <w:rFonts w:hint="eastAsia" w:ascii="仿宋_GB2312" w:hAnsi="仿宋" w:eastAsia="仿宋_GB2312" w:cs="仿宋_GB2312"/>
          <w:color w:val="000000"/>
          <w:sz w:val="28"/>
          <w:szCs w:val="21"/>
          <w:lang w:val="zh-CN" w:eastAsia="zh-CN"/>
        </w:rPr>
        <w:t>报价</w:t>
      </w:r>
      <w:r>
        <w:rPr>
          <w:rFonts w:hint="eastAsia" w:ascii="仿宋_GB2312" w:hAnsi="仿宋" w:eastAsia="仿宋_GB2312" w:cs="仿宋_GB2312"/>
          <w:color w:val="000000"/>
          <w:sz w:val="28"/>
          <w:szCs w:val="21"/>
          <w:lang w:eastAsia="zh-CN"/>
        </w:rPr>
        <w:t>人（盖章）：</w:t>
      </w:r>
    </w:p>
    <w:p>
      <w:pPr>
        <w:adjustRightInd w:val="0"/>
        <w:snapToGrid w:val="0"/>
        <w:spacing w:line="560" w:lineRule="exact"/>
        <w:ind w:firstLine="5040"/>
        <w:jc w:val="center"/>
        <w:rPr>
          <w:rFonts w:ascii="仿宋_GB2312" w:hAnsi="仿宋" w:eastAsia="仿宋_GB2312" w:cs="仿宋_GB2312"/>
          <w:color w:val="000000"/>
          <w:sz w:val="28"/>
          <w:szCs w:val="21"/>
          <w:lang w:eastAsia="zh-CN"/>
        </w:rPr>
      </w:pPr>
      <w:r>
        <w:rPr>
          <w:rFonts w:hint="eastAsia" w:ascii="仿宋" w:hAnsi="仿宋" w:eastAsia="仿宋"/>
          <w:color w:val="000000"/>
          <w:sz w:val="32"/>
          <w:szCs w:val="32"/>
          <w:lang w:eastAsia="zh-CN"/>
        </w:rPr>
        <w:t>****年**月**日</w:t>
      </w:r>
    </w:p>
    <w:p>
      <w:pPr>
        <w:adjustRightInd w:val="0"/>
        <w:snapToGrid w:val="0"/>
        <w:spacing w:line="560" w:lineRule="exact"/>
        <w:jc w:val="center"/>
        <w:rPr>
          <w:rFonts w:ascii="楷体" w:hAnsi="楷体" w:eastAsia="楷体" w:cs="楷体"/>
          <w:b/>
          <w:bCs/>
          <w:sz w:val="30"/>
          <w:szCs w:val="30"/>
          <w:lang w:eastAsia="zh-CN"/>
        </w:rPr>
      </w:pPr>
      <w:r>
        <w:rPr>
          <w:rFonts w:hint="eastAsia" w:ascii="楷体" w:hAnsi="楷体" w:eastAsia="楷体" w:cs="楷体"/>
          <w:b/>
          <w:bCs/>
          <w:sz w:val="30"/>
          <w:szCs w:val="30"/>
          <w:lang w:eastAsia="zh-CN"/>
        </w:rPr>
        <w:t>法定代表人授权委托书</w:t>
      </w:r>
    </w:p>
    <w:p>
      <w:pPr>
        <w:pStyle w:val="4"/>
        <w:adjustRightInd w:val="0"/>
        <w:snapToGrid w:val="0"/>
        <w:spacing w:line="560" w:lineRule="exact"/>
        <w:rPr>
          <w:lang w:eastAsia="zh-CN"/>
        </w:rPr>
      </w:pPr>
    </w:p>
    <w:p>
      <w:pPr>
        <w:adjustRightInd w:val="0"/>
        <w:snapToGrid w:val="0"/>
        <w:spacing w:line="560" w:lineRule="exact"/>
        <w:ind w:firstLine="600"/>
        <w:rPr>
          <w:rFonts w:ascii="仿宋" w:hAnsi="仿宋" w:eastAsia="仿宋" w:cs="仿宋"/>
          <w:sz w:val="30"/>
          <w:szCs w:val="30"/>
          <w:lang w:eastAsia="zh-CN"/>
        </w:rPr>
      </w:pPr>
      <w:r>
        <w:rPr>
          <w:rFonts w:hint="eastAsia" w:ascii="仿宋" w:hAnsi="仿宋" w:eastAsia="仿宋" w:cs="仿宋"/>
          <w:sz w:val="30"/>
          <w:szCs w:val="30"/>
          <w:lang w:eastAsia="zh-CN"/>
        </w:rPr>
        <w:t>本授权委托书声明：我      (姓名)系我单位的法定代表人，现授权(单位名称) 的        (姓名) 为我公司参与       项目询价采购会的委托代理人，由委托代理人全权代表。</w:t>
      </w:r>
    </w:p>
    <w:p>
      <w:pPr>
        <w:adjustRightInd w:val="0"/>
        <w:snapToGrid w:val="0"/>
        <w:spacing w:line="560" w:lineRule="exact"/>
        <w:ind w:firstLine="600"/>
        <w:rPr>
          <w:rFonts w:ascii="仿宋" w:hAnsi="仿宋" w:eastAsia="仿宋" w:cs="仿宋"/>
          <w:sz w:val="30"/>
          <w:szCs w:val="30"/>
          <w:lang w:eastAsia="zh-CN"/>
        </w:rPr>
      </w:pPr>
      <w:r>
        <w:rPr>
          <w:rFonts w:hint="eastAsia" w:ascii="仿宋" w:hAnsi="仿宋" w:eastAsia="仿宋" w:cs="仿宋"/>
          <w:sz w:val="30"/>
          <w:szCs w:val="30"/>
          <w:lang w:eastAsia="zh-CN"/>
        </w:rPr>
        <w:t>代理人无转委托权，特此委托。</w:t>
      </w:r>
    </w:p>
    <w:p>
      <w:pPr>
        <w:adjustRightInd w:val="0"/>
        <w:snapToGrid w:val="0"/>
        <w:spacing w:line="560" w:lineRule="exact"/>
        <w:ind w:firstLine="600"/>
        <w:rPr>
          <w:rFonts w:ascii="仿宋" w:hAnsi="仿宋" w:eastAsia="仿宋" w:cs="仿宋"/>
          <w:sz w:val="30"/>
          <w:szCs w:val="30"/>
          <w:lang w:eastAsia="zh-CN"/>
        </w:rPr>
      </w:pPr>
      <w:r>
        <w:rPr>
          <w:rFonts w:hint="eastAsia" w:ascii="仿宋" w:hAnsi="仿宋" w:eastAsia="仿宋" w:cs="仿宋"/>
          <w:sz w:val="30"/>
          <w:szCs w:val="30"/>
          <w:lang w:eastAsia="zh-CN"/>
        </w:rPr>
        <w:t xml:space="preserve">代理人：             性别：            年龄：       </w:t>
      </w:r>
    </w:p>
    <w:p>
      <w:pPr>
        <w:adjustRightInd w:val="0"/>
        <w:snapToGrid w:val="0"/>
        <w:spacing w:line="560" w:lineRule="exact"/>
        <w:ind w:firstLine="600"/>
        <w:rPr>
          <w:rFonts w:ascii="仿宋" w:hAnsi="仿宋" w:eastAsia="仿宋" w:cs="仿宋"/>
          <w:sz w:val="30"/>
          <w:szCs w:val="30"/>
          <w:lang w:eastAsia="zh-CN"/>
        </w:rPr>
      </w:pPr>
      <w:r>
        <w:rPr>
          <w:rFonts w:hint="eastAsia" w:ascii="仿宋" w:hAnsi="仿宋" w:eastAsia="仿宋" w:cs="仿宋"/>
          <w:sz w:val="30"/>
          <w:szCs w:val="30"/>
          <w:lang w:eastAsia="zh-CN"/>
        </w:rPr>
        <w:t xml:space="preserve">身份证号码：                 职务：                 </w:t>
      </w:r>
    </w:p>
    <w:p>
      <w:pPr>
        <w:adjustRightInd w:val="0"/>
        <w:snapToGrid w:val="0"/>
        <w:spacing w:line="560" w:lineRule="exact"/>
        <w:ind w:firstLine="600"/>
        <w:rPr>
          <w:rFonts w:ascii="仿宋" w:hAnsi="仿宋" w:eastAsia="仿宋" w:cs="仿宋"/>
          <w:sz w:val="30"/>
          <w:szCs w:val="30"/>
          <w:lang w:eastAsia="zh-CN"/>
        </w:rPr>
      </w:pPr>
      <w:r>
        <w:rPr>
          <w:rFonts w:hint="eastAsia" w:ascii="仿宋" w:hAnsi="仿宋" w:eastAsia="仿宋" w:cs="仿宋"/>
          <w:sz w:val="30"/>
          <w:szCs w:val="30"/>
          <w:lang w:eastAsia="zh-CN"/>
        </w:rPr>
        <w:t>（法定代表人及授权委托人身份证反正面复印件）</w:t>
      </w:r>
    </w:p>
    <w:p>
      <w:pPr>
        <w:adjustRightInd w:val="0"/>
        <w:snapToGrid w:val="0"/>
        <w:spacing w:line="560" w:lineRule="exact"/>
        <w:rPr>
          <w:rFonts w:ascii="仿宋" w:hAnsi="仿宋" w:eastAsia="仿宋" w:cs="仿宋"/>
          <w:sz w:val="30"/>
          <w:szCs w:val="30"/>
          <w:lang w:eastAsia="zh-CN"/>
        </w:rPr>
      </w:pPr>
    </w:p>
    <w:p>
      <w:pPr>
        <w:adjustRightInd w:val="0"/>
        <w:snapToGrid w:val="0"/>
        <w:spacing w:line="560" w:lineRule="exact"/>
        <w:rPr>
          <w:rFonts w:ascii="仿宋" w:hAnsi="仿宋" w:eastAsia="仿宋" w:cs="仿宋"/>
          <w:sz w:val="30"/>
          <w:szCs w:val="30"/>
          <w:lang w:eastAsia="zh-CN"/>
        </w:rPr>
      </w:pPr>
    </w:p>
    <w:p>
      <w:pPr>
        <w:adjustRightInd w:val="0"/>
        <w:snapToGrid w:val="0"/>
        <w:spacing w:line="560" w:lineRule="exact"/>
        <w:rPr>
          <w:rFonts w:ascii="仿宋" w:hAnsi="仿宋" w:eastAsia="仿宋" w:cs="仿宋"/>
          <w:sz w:val="30"/>
          <w:szCs w:val="30"/>
          <w:lang w:eastAsia="zh-CN"/>
        </w:rPr>
      </w:pPr>
    </w:p>
    <w:p>
      <w:pPr>
        <w:adjustRightInd w:val="0"/>
        <w:snapToGrid w:val="0"/>
        <w:spacing w:line="560" w:lineRule="exact"/>
        <w:rPr>
          <w:lang w:eastAsia="zh-CN"/>
        </w:rPr>
      </w:pPr>
    </w:p>
    <w:p>
      <w:pPr>
        <w:adjustRightInd w:val="0"/>
        <w:snapToGrid w:val="0"/>
        <w:spacing w:line="560" w:lineRule="exact"/>
        <w:ind w:firstLine="600"/>
        <w:rPr>
          <w:rFonts w:ascii="仿宋" w:hAnsi="仿宋" w:eastAsia="仿宋" w:cs="仿宋"/>
          <w:sz w:val="30"/>
          <w:szCs w:val="30"/>
          <w:lang w:eastAsia="zh-CN"/>
        </w:rPr>
      </w:pPr>
    </w:p>
    <w:p>
      <w:pPr>
        <w:adjustRightInd w:val="0"/>
        <w:snapToGrid w:val="0"/>
        <w:spacing w:line="560" w:lineRule="exact"/>
        <w:ind w:right="750" w:firstLine="600"/>
        <w:jc w:val="right"/>
        <w:rPr>
          <w:rFonts w:ascii="仿宋" w:hAnsi="仿宋" w:eastAsia="仿宋" w:cs="仿宋"/>
          <w:sz w:val="30"/>
          <w:szCs w:val="30"/>
          <w:lang w:eastAsia="zh-CN"/>
        </w:rPr>
      </w:pPr>
      <w:r>
        <w:rPr>
          <w:rFonts w:hint="eastAsia" w:ascii="仿宋" w:hAnsi="仿宋" w:eastAsia="仿宋" w:cs="仿宋"/>
          <w:sz w:val="30"/>
          <w:szCs w:val="30"/>
          <w:lang w:eastAsia="zh-CN"/>
        </w:rPr>
        <w:t xml:space="preserve">报价人(盖章)：**********     </w:t>
      </w:r>
    </w:p>
    <w:p>
      <w:pPr>
        <w:adjustRightInd w:val="0"/>
        <w:snapToGrid w:val="0"/>
        <w:spacing w:line="560" w:lineRule="exact"/>
        <w:ind w:firstLine="600"/>
        <w:jc w:val="right"/>
        <w:rPr>
          <w:rFonts w:ascii="仿宋" w:hAnsi="仿宋" w:eastAsia="仿宋" w:cs="仿宋"/>
          <w:sz w:val="30"/>
          <w:szCs w:val="30"/>
          <w:lang w:eastAsia="zh-CN"/>
        </w:rPr>
      </w:pPr>
      <w:r>
        <w:rPr>
          <w:rFonts w:hint="eastAsia" w:ascii="仿宋" w:hAnsi="仿宋" w:eastAsia="仿宋" w:cs="仿宋"/>
          <w:sz w:val="30"/>
          <w:szCs w:val="30"/>
          <w:lang w:eastAsia="zh-CN"/>
        </w:rPr>
        <w:t>法定代表人(签字或盖章)：*****</w:t>
      </w:r>
    </w:p>
    <w:p>
      <w:pPr>
        <w:adjustRightInd w:val="0"/>
        <w:snapToGrid w:val="0"/>
        <w:spacing w:line="560" w:lineRule="exact"/>
        <w:ind w:right="150" w:firstLine="600"/>
        <w:jc w:val="right"/>
        <w:rPr>
          <w:rFonts w:ascii="仿宋" w:hAnsi="仿宋" w:eastAsia="仿宋" w:cs="仿宋"/>
          <w:sz w:val="30"/>
          <w:szCs w:val="30"/>
          <w:lang w:eastAsia="zh-CN"/>
        </w:rPr>
      </w:pPr>
      <w:r>
        <w:rPr>
          <w:rFonts w:hint="eastAsia" w:ascii="仿宋" w:hAnsi="仿宋" w:eastAsia="仿宋" w:cs="仿宋"/>
          <w:sz w:val="30"/>
          <w:szCs w:val="30"/>
          <w:lang w:eastAsia="zh-CN"/>
        </w:rPr>
        <w:t>授权委托日期：</w:t>
      </w:r>
      <w:r>
        <w:rPr>
          <w:rFonts w:ascii="仿宋" w:hAnsi="仿宋" w:eastAsia="仿宋" w:cs="仿宋"/>
          <w:sz w:val="30"/>
          <w:szCs w:val="30"/>
          <w:lang w:eastAsia="zh-CN"/>
        </w:rPr>
        <w:t>****</w:t>
      </w:r>
      <w:r>
        <w:rPr>
          <w:rFonts w:hint="eastAsia" w:ascii="仿宋" w:hAnsi="仿宋" w:eastAsia="仿宋" w:cs="仿宋"/>
          <w:sz w:val="30"/>
          <w:szCs w:val="30"/>
          <w:lang w:eastAsia="zh-CN"/>
        </w:rPr>
        <w:t>年</w:t>
      </w:r>
      <w:r>
        <w:rPr>
          <w:rFonts w:ascii="仿宋" w:hAnsi="仿宋" w:eastAsia="仿宋" w:cs="仿宋"/>
          <w:sz w:val="30"/>
          <w:szCs w:val="30"/>
          <w:lang w:eastAsia="zh-CN"/>
        </w:rPr>
        <w:t>**</w:t>
      </w:r>
      <w:r>
        <w:rPr>
          <w:rFonts w:hint="eastAsia" w:ascii="仿宋" w:hAnsi="仿宋" w:eastAsia="仿宋" w:cs="仿宋"/>
          <w:sz w:val="30"/>
          <w:szCs w:val="30"/>
          <w:lang w:eastAsia="zh-CN"/>
        </w:rPr>
        <w:t>月</w:t>
      </w:r>
      <w:r>
        <w:rPr>
          <w:rFonts w:ascii="仿宋" w:hAnsi="仿宋" w:eastAsia="仿宋" w:cs="仿宋"/>
          <w:sz w:val="30"/>
          <w:szCs w:val="30"/>
          <w:lang w:eastAsia="zh-CN"/>
        </w:rPr>
        <w:t>**</w:t>
      </w:r>
      <w:r>
        <w:rPr>
          <w:rFonts w:hint="eastAsia" w:ascii="仿宋" w:hAnsi="仿宋" w:eastAsia="仿宋" w:cs="仿宋"/>
          <w:sz w:val="30"/>
          <w:szCs w:val="30"/>
          <w:lang w:eastAsia="zh-CN"/>
        </w:rPr>
        <w:t>日</w:t>
      </w:r>
    </w:p>
    <w:p>
      <w:pPr>
        <w:adjustRightInd w:val="0"/>
        <w:snapToGrid w:val="0"/>
        <w:spacing w:line="560" w:lineRule="exact"/>
        <w:ind w:right="150" w:firstLine="600"/>
        <w:jc w:val="right"/>
        <w:rPr>
          <w:rFonts w:ascii="仿宋" w:hAnsi="仿宋" w:eastAsia="仿宋" w:cs="仿宋"/>
          <w:sz w:val="30"/>
          <w:szCs w:val="30"/>
          <w:lang w:eastAsia="zh-CN"/>
        </w:rPr>
      </w:pPr>
    </w:p>
    <w:p>
      <w:pPr>
        <w:adjustRightInd w:val="0"/>
        <w:snapToGrid w:val="0"/>
        <w:spacing w:line="560" w:lineRule="exact"/>
        <w:ind w:right="150" w:firstLine="600"/>
        <w:jc w:val="right"/>
        <w:rPr>
          <w:rFonts w:ascii="仿宋" w:hAnsi="仿宋" w:eastAsia="仿宋" w:cs="仿宋"/>
          <w:sz w:val="30"/>
          <w:szCs w:val="30"/>
          <w:lang w:eastAsia="zh-CN"/>
        </w:rPr>
      </w:pPr>
    </w:p>
    <w:p>
      <w:pPr>
        <w:rPr>
          <w:lang w:eastAsia="zh-CN"/>
        </w:rPr>
      </w:pPr>
      <w:r>
        <w:rPr>
          <w:rFonts w:ascii="仿宋" w:hAnsi="仿宋" w:eastAsia="仿宋" w:cs="仿宋"/>
          <w:sz w:val="30"/>
          <w:szCs w:val="30"/>
          <w:lang w:eastAsia="zh-CN"/>
        </w:rPr>
        <w:br w:type="page"/>
      </w:r>
    </w:p>
    <w:p>
      <w:pPr>
        <w:pStyle w:val="3"/>
        <w:spacing w:line="360" w:lineRule="auto"/>
        <w:jc w:val="both"/>
        <w:rPr>
          <w:rFonts w:ascii="仿宋" w:hAnsi="仿宋" w:eastAsia="仿宋" w:cs="仿宋"/>
          <w:b w:val="0"/>
          <w:bCs/>
          <w:sz w:val="28"/>
          <w:szCs w:val="28"/>
          <w:lang w:eastAsia="zh-CN"/>
        </w:rPr>
      </w:pPr>
      <w:r>
        <w:rPr>
          <w:rFonts w:hint="eastAsia" w:ascii="仿宋" w:hAnsi="仿宋" w:eastAsia="仿宋" w:cs="仿宋"/>
          <w:b w:val="0"/>
          <w:bCs/>
          <w:sz w:val="28"/>
          <w:szCs w:val="28"/>
          <w:lang w:eastAsia="zh-CN"/>
        </w:rPr>
        <w:t>附件3.报价承诺函</w:t>
      </w:r>
    </w:p>
    <w:p>
      <w:pPr>
        <w:adjustRightInd w:val="0"/>
        <w:snapToGrid w:val="0"/>
        <w:spacing w:line="560" w:lineRule="exact"/>
        <w:jc w:val="center"/>
        <w:rPr>
          <w:rFonts w:ascii="楷体" w:hAnsi="楷体" w:eastAsia="楷体" w:cs="楷体"/>
          <w:b/>
          <w:bCs/>
          <w:sz w:val="30"/>
          <w:szCs w:val="30"/>
          <w:lang w:eastAsia="zh-CN"/>
        </w:rPr>
      </w:pPr>
      <w:r>
        <w:rPr>
          <w:rFonts w:hint="eastAsia" w:ascii="楷体" w:hAnsi="楷体" w:eastAsia="楷体" w:cs="楷体"/>
          <w:b/>
          <w:bCs/>
          <w:sz w:val="30"/>
          <w:szCs w:val="30"/>
          <w:lang w:eastAsia="zh-CN"/>
        </w:rPr>
        <w:t>报价承诺函</w:t>
      </w:r>
    </w:p>
    <w:p>
      <w:pPr>
        <w:adjustRightInd w:val="0"/>
        <w:snapToGrid w:val="0"/>
        <w:spacing w:line="560" w:lineRule="exact"/>
        <w:rPr>
          <w:rFonts w:ascii="仿宋_GB2312" w:hAnsi="仿宋" w:eastAsia="仿宋_GB2312"/>
          <w:color w:val="000000"/>
          <w:sz w:val="28"/>
          <w:szCs w:val="28"/>
          <w:u w:val="single"/>
          <w:lang w:eastAsia="zh-CN"/>
        </w:rPr>
      </w:pPr>
      <w:r>
        <w:rPr>
          <w:rFonts w:hint="eastAsia" w:ascii="仿宋_GB2312" w:hAnsi="仿宋" w:eastAsia="仿宋_GB2312"/>
          <w:color w:val="000000"/>
          <w:sz w:val="28"/>
          <w:szCs w:val="28"/>
          <w:lang w:eastAsia="zh-CN"/>
        </w:rPr>
        <w:t>致：</w:t>
      </w:r>
      <w:r>
        <w:rPr>
          <w:rFonts w:hint="eastAsia" w:ascii="仿宋_GB2312" w:hAnsi="仿宋" w:eastAsia="仿宋_GB2312"/>
          <w:color w:val="000000"/>
          <w:sz w:val="28"/>
          <w:szCs w:val="28"/>
          <w:u w:val="single"/>
          <w:lang w:eastAsia="zh-CN"/>
        </w:rPr>
        <w:t>青岛城和置业有限公司</w:t>
      </w:r>
    </w:p>
    <w:p>
      <w:pPr>
        <w:autoSpaceDE/>
        <w:autoSpaceDN/>
        <w:adjustRightInd w:val="0"/>
        <w:snapToGrid w:val="0"/>
        <w:spacing w:line="560" w:lineRule="exact"/>
        <w:ind w:firstLine="560" w:firstLineChars="200"/>
        <w:rPr>
          <w:rFonts w:ascii="仿宋_GB2312" w:hAnsi="仿宋" w:eastAsia="仿宋_GB2312"/>
          <w:color w:val="000000"/>
          <w:sz w:val="28"/>
          <w:szCs w:val="28"/>
          <w:lang w:eastAsia="zh-CN"/>
        </w:rPr>
      </w:pPr>
      <w:r>
        <w:rPr>
          <w:rFonts w:hint="eastAsia" w:ascii="仿宋_GB2312" w:hAnsi="仿宋" w:eastAsia="仿宋_GB2312"/>
          <w:color w:val="000000"/>
          <w:sz w:val="28"/>
          <w:szCs w:val="28"/>
          <w:lang w:eastAsia="zh-CN"/>
        </w:rPr>
        <w:t>根据</w:t>
      </w:r>
      <w:r>
        <w:rPr>
          <w:rFonts w:hint="eastAsia" w:ascii="仿宋_GB2312" w:hAnsi="仿宋" w:eastAsia="仿宋_GB2312"/>
          <w:sz w:val="28"/>
          <w:szCs w:val="28"/>
          <w:u w:val="single"/>
          <w:lang w:eastAsia="zh-CN"/>
        </w:rPr>
        <w:t>地产集团青钢项目基坑监测及建筑物沉降监测</w:t>
      </w:r>
      <w:r>
        <w:rPr>
          <w:rFonts w:hint="eastAsia" w:ascii="仿宋_GB2312" w:hAnsi="仿宋" w:eastAsia="仿宋_GB2312"/>
          <w:color w:val="000000"/>
          <w:sz w:val="28"/>
          <w:szCs w:val="28"/>
          <w:lang w:eastAsia="zh-CN"/>
        </w:rPr>
        <w:t>询价采购公告，经仔细研究，我方已完全理解并全部接受公告的所有要求。考虑到了潜在的所有风险，我方愿按投标报价承担询价公告规定的工作并作如下承诺：</w:t>
      </w:r>
    </w:p>
    <w:p>
      <w:pPr>
        <w:adjustRightInd w:val="0"/>
        <w:snapToGrid w:val="0"/>
        <w:spacing w:line="560" w:lineRule="exact"/>
        <w:ind w:firstLine="560" w:firstLineChars="200"/>
        <w:rPr>
          <w:rFonts w:ascii="仿宋_GB2312" w:hAnsi="仿宋" w:eastAsia="仿宋_GB2312"/>
          <w:color w:val="000000"/>
          <w:sz w:val="28"/>
          <w:szCs w:val="28"/>
          <w:lang w:eastAsia="zh-CN"/>
        </w:rPr>
      </w:pPr>
      <w:r>
        <w:rPr>
          <w:rFonts w:hint="eastAsia" w:ascii="仿宋_GB2312" w:hAnsi="仿宋" w:eastAsia="仿宋_GB2312"/>
          <w:color w:val="000000"/>
          <w:sz w:val="28"/>
          <w:szCs w:val="28"/>
          <w:lang w:eastAsia="zh-CN"/>
        </w:rPr>
        <w:t>1.我方已详细审查全部询价采购文件，同意询价采购文件的各项要求。</w:t>
      </w:r>
    </w:p>
    <w:p>
      <w:pPr>
        <w:adjustRightInd w:val="0"/>
        <w:snapToGrid w:val="0"/>
        <w:spacing w:line="560" w:lineRule="exact"/>
        <w:ind w:firstLine="560" w:firstLineChars="200"/>
        <w:rPr>
          <w:rFonts w:ascii="仿宋_GB2312" w:hAnsi="仿宋" w:eastAsia="仿宋_GB2312"/>
          <w:color w:val="000000"/>
          <w:sz w:val="28"/>
          <w:szCs w:val="28"/>
          <w:lang w:eastAsia="zh-CN"/>
        </w:rPr>
      </w:pPr>
      <w:r>
        <w:rPr>
          <w:rFonts w:hint="eastAsia" w:ascii="仿宋_GB2312" w:hAnsi="仿宋" w:eastAsia="仿宋_GB2312"/>
          <w:color w:val="000000"/>
          <w:sz w:val="28"/>
          <w:szCs w:val="28"/>
          <w:lang w:eastAsia="zh-CN"/>
        </w:rPr>
        <w:t>2.我方向贵方提交的所有投标文件、资料都是准确的和真实的。</w:t>
      </w:r>
    </w:p>
    <w:p>
      <w:pPr>
        <w:adjustRightInd w:val="0"/>
        <w:snapToGrid w:val="0"/>
        <w:spacing w:line="560" w:lineRule="exact"/>
        <w:ind w:firstLine="560" w:firstLineChars="200"/>
        <w:rPr>
          <w:rFonts w:ascii="仿宋_GB2312" w:hAnsi="仿宋" w:eastAsia="仿宋_GB2312"/>
          <w:color w:val="000000"/>
          <w:sz w:val="28"/>
          <w:szCs w:val="28"/>
          <w:lang w:eastAsia="zh-CN"/>
        </w:rPr>
      </w:pPr>
      <w:r>
        <w:rPr>
          <w:rFonts w:hint="eastAsia" w:ascii="仿宋_GB2312" w:hAnsi="仿宋" w:eastAsia="仿宋_GB2312"/>
          <w:color w:val="000000"/>
          <w:sz w:val="28"/>
          <w:szCs w:val="28"/>
          <w:lang w:eastAsia="zh-CN"/>
        </w:rPr>
        <w:t>3.若我方中标，按要求及时签订合同。</w:t>
      </w:r>
    </w:p>
    <w:p>
      <w:pPr>
        <w:adjustRightInd w:val="0"/>
        <w:snapToGrid w:val="0"/>
        <w:spacing w:line="560" w:lineRule="exact"/>
        <w:ind w:firstLine="560" w:firstLineChars="200"/>
        <w:rPr>
          <w:rFonts w:ascii="仿宋_GB2312" w:hAnsi="仿宋" w:eastAsia="仿宋_GB2312"/>
          <w:color w:val="000000"/>
          <w:sz w:val="28"/>
          <w:szCs w:val="28"/>
          <w:lang w:eastAsia="zh-CN"/>
        </w:rPr>
      </w:pPr>
      <w:r>
        <w:rPr>
          <w:rFonts w:hint="eastAsia" w:ascii="仿宋_GB2312" w:hAnsi="仿宋" w:eastAsia="仿宋_GB2312"/>
          <w:color w:val="000000"/>
          <w:sz w:val="28"/>
          <w:szCs w:val="28"/>
          <w:lang w:eastAsia="zh-CN"/>
        </w:rPr>
        <w:t>4.我方保证在合同签订后，按要求的时间、服务范围、内容、标准，优质高效地完成委托任务。</w:t>
      </w:r>
    </w:p>
    <w:p>
      <w:pPr>
        <w:adjustRightInd w:val="0"/>
        <w:snapToGrid w:val="0"/>
        <w:spacing w:line="560" w:lineRule="exact"/>
        <w:ind w:firstLine="560" w:firstLineChars="200"/>
        <w:rPr>
          <w:rFonts w:ascii="仿宋_GB2312" w:hAnsi="仿宋" w:eastAsia="仿宋_GB2312"/>
          <w:color w:val="000000"/>
          <w:sz w:val="28"/>
          <w:szCs w:val="28"/>
          <w:lang w:eastAsia="zh-CN"/>
        </w:rPr>
      </w:pPr>
      <w:r>
        <w:rPr>
          <w:rFonts w:hint="eastAsia" w:ascii="仿宋_GB2312" w:hAnsi="仿宋" w:eastAsia="仿宋_GB2312"/>
          <w:color w:val="000000"/>
          <w:sz w:val="28"/>
          <w:szCs w:val="28"/>
          <w:lang w:eastAsia="zh-CN"/>
        </w:rPr>
        <w:t>5.我方保证在合同履行期内做到公正、保密。</w:t>
      </w:r>
    </w:p>
    <w:p>
      <w:pPr>
        <w:adjustRightInd w:val="0"/>
        <w:snapToGrid w:val="0"/>
        <w:spacing w:line="560" w:lineRule="exact"/>
        <w:ind w:firstLine="560" w:firstLineChars="200"/>
        <w:rPr>
          <w:rFonts w:ascii="仿宋_GB2312" w:hAnsi="仿宋" w:eastAsia="仿宋_GB2312"/>
          <w:color w:val="000000"/>
          <w:sz w:val="28"/>
          <w:szCs w:val="28"/>
          <w:lang w:eastAsia="zh-CN"/>
        </w:rPr>
      </w:pPr>
      <w:r>
        <w:rPr>
          <w:rFonts w:hint="eastAsia" w:ascii="仿宋_GB2312" w:hAnsi="仿宋" w:eastAsia="仿宋_GB2312"/>
          <w:color w:val="000000"/>
          <w:sz w:val="28"/>
          <w:szCs w:val="28"/>
          <w:lang w:eastAsia="zh-CN"/>
        </w:rPr>
        <w:t>6.我方承诺对所有提交的成果承担法律责任。</w:t>
      </w:r>
    </w:p>
    <w:p>
      <w:pPr>
        <w:pStyle w:val="7"/>
        <w:adjustRightInd w:val="0"/>
        <w:snapToGrid w:val="0"/>
        <w:spacing w:line="560" w:lineRule="exact"/>
        <w:ind w:left="0" w:leftChars="0"/>
        <w:rPr>
          <w:rFonts w:ascii="仿宋_GB2312" w:hAnsi="仿宋" w:eastAsia="仿宋_GB2312"/>
          <w:color w:val="000000"/>
          <w:sz w:val="28"/>
          <w:szCs w:val="28"/>
          <w:lang w:eastAsia="zh-CN"/>
        </w:rPr>
      </w:pPr>
    </w:p>
    <w:p>
      <w:pPr>
        <w:pStyle w:val="7"/>
        <w:adjustRightInd w:val="0"/>
        <w:snapToGrid w:val="0"/>
        <w:spacing w:line="560" w:lineRule="exact"/>
        <w:ind w:left="0" w:leftChars="0"/>
        <w:rPr>
          <w:rFonts w:ascii="仿宋_GB2312" w:hAnsi="仿宋" w:eastAsia="仿宋_GB2312"/>
          <w:color w:val="000000"/>
          <w:sz w:val="28"/>
          <w:szCs w:val="28"/>
          <w:lang w:eastAsia="zh-CN"/>
        </w:rPr>
      </w:pPr>
    </w:p>
    <w:p>
      <w:pPr>
        <w:pStyle w:val="7"/>
        <w:adjustRightInd w:val="0"/>
        <w:snapToGrid w:val="0"/>
        <w:spacing w:line="560" w:lineRule="exact"/>
        <w:ind w:left="0" w:leftChars="0"/>
        <w:rPr>
          <w:rFonts w:ascii="仿宋_GB2312" w:hAnsi="仿宋" w:eastAsia="仿宋_GB2312"/>
          <w:color w:val="000000"/>
          <w:sz w:val="28"/>
          <w:szCs w:val="28"/>
          <w:lang w:eastAsia="zh-CN"/>
        </w:rPr>
      </w:pPr>
    </w:p>
    <w:p>
      <w:pPr>
        <w:pStyle w:val="7"/>
        <w:adjustRightInd w:val="0"/>
        <w:snapToGrid w:val="0"/>
        <w:spacing w:line="560" w:lineRule="exact"/>
        <w:ind w:left="0" w:leftChars="0"/>
        <w:rPr>
          <w:rFonts w:ascii="仿宋_GB2312" w:hAnsi="仿宋" w:eastAsia="仿宋_GB2312"/>
          <w:color w:val="000000"/>
          <w:sz w:val="28"/>
          <w:szCs w:val="28"/>
          <w:lang w:eastAsia="zh-CN"/>
        </w:rPr>
      </w:pPr>
    </w:p>
    <w:p>
      <w:pPr>
        <w:adjustRightInd w:val="0"/>
        <w:snapToGrid w:val="0"/>
        <w:spacing w:line="560" w:lineRule="exact"/>
        <w:ind w:right="1120" w:firstLine="700" w:firstLineChars="250"/>
        <w:jc w:val="right"/>
        <w:rPr>
          <w:rFonts w:ascii="仿宋_GB2312" w:hAnsi="仿宋" w:eastAsia="仿宋_GB2312"/>
          <w:color w:val="000000"/>
          <w:sz w:val="28"/>
          <w:szCs w:val="28"/>
          <w:lang w:eastAsia="zh-CN"/>
        </w:rPr>
      </w:pPr>
      <w:r>
        <w:rPr>
          <w:rFonts w:hint="eastAsia" w:ascii="仿宋_GB2312" w:hAnsi="仿宋" w:eastAsia="仿宋_GB2312"/>
          <w:color w:val="000000"/>
          <w:sz w:val="28"/>
          <w:szCs w:val="28"/>
          <w:lang w:eastAsia="zh-CN"/>
        </w:rPr>
        <w:t xml:space="preserve">报价人（盖章）：      </w:t>
      </w:r>
    </w:p>
    <w:p>
      <w:pPr>
        <w:adjustRightInd w:val="0"/>
        <w:snapToGrid w:val="0"/>
        <w:spacing w:line="560" w:lineRule="exact"/>
        <w:ind w:firstLine="560" w:firstLineChars="200"/>
        <w:jc w:val="right"/>
        <w:rPr>
          <w:rFonts w:ascii="仿宋_GB2312" w:hAnsi="仿宋" w:eastAsia="仿宋_GB2312"/>
          <w:color w:val="000000"/>
          <w:sz w:val="28"/>
          <w:szCs w:val="28"/>
          <w:lang w:eastAsia="zh-CN"/>
        </w:rPr>
      </w:pPr>
      <w:r>
        <w:rPr>
          <w:rFonts w:hint="eastAsia" w:ascii="仿宋_GB2312" w:hAnsi="仿宋" w:eastAsia="仿宋_GB2312"/>
          <w:color w:val="000000"/>
          <w:sz w:val="28"/>
          <w:szCs w:val="28"/>
          <w:lang w:eastAsia="zh-CN"/>
        </w:rPr>
        <w:t>法定代表人(签字或盖章)：</w:t>
      </w:r>
    </w:p>
    <w:p>
      <w:pPr>
        <w:adjustRightInd w:val="0"/>
        <w:snapToGrid w:val="0"/>
        <w:spacing w:line="560" w:lineRule="exact"/>
        <w:ind w:firstLine="560" w:firstLineChars="200"/>
        <w:jc w:val="right"/>
        <w:rPr>
          <w:rFonts w:ascii="仿宋_GB2312" w:hAnsi="仿宋_GB2312" w:eastAsia="仿宋_GB2312" w:cs="仿宋_GB2312"/>
          <w:bCs/>
          <w:color w:val="000000"/>
          <w:kern w:val="1"/>
          <w:sz w:val="32"/>
          <w:szCs w:val="32"/>
          <w:lang w:eastAsia="zh-CN"/>
        </w:rPr>
      </w:pPr>
      <w:r>
        <w:rPr>
          <w:rFonts w:hint="eastAsia" w:ascii="仿宋_GB2312" w:hAnsi="仿宋" w:eastAsia="仿宋_GB2312"/>
          <w:color w:val="000000"/>
          <w:sz w:val="28"/>
          <w:szCs w:val="28"/>
          <w:lang w:eastAsia="zh-CN"/>
        </w:rPr>
        <w:t xml:space="preserve">日    期：****年**月**日   </w:t>
      </w:r>
    </w:p>
    <w:p>
      <w:pPr>
        <w:adjustRightInd w:val="0"/>
        <w:snapToGrid w:val="0"/>
        <w:spacing w:line="560" w:lineRule="exact"/>
        <w:jc w:val="both"/>
        <w:rPr>
          <w:rFonts w:ascii="仿宋_GB2312" w:hAnsi="仿宋_GB2312" w:eastAsia="仿宋_GB2312" w:cs="仿宋_GB2312"/>
          <w:bCs/>
          <w:color w:val="000000"/>
          <w:kern w:val="1"/>
          <w:sz w:val="32"/>
          <w:szCs w:val="32"/>
          <w:lang w:eastAsia="zh-CN"/>
        </w:rPr>
      </w:pPr>
    </w:p>
    <w:p>
      <w:pPr>
        <w:adjustRightInd w:val="0"/>
        <w:snapToGrid w:val="0"/>
        <w:spacing w:line="560" w:lineRule="exact"/>
        <w:rPr>
          <w:rFonts w:ascii="仿宋_GB2312" w:hAnsi="仿宋_GB2312" w:eastAsia="仿宋_GB2312" w:cs="仿宋_GB2312"/>
          <w:bCs/>
          <w:color w:val="000000"/>
          <w:kern w:val="1"/>
          <w:sz w:val="32"/>
          <w:szCs w:val="32"/>
          <w:lang w:eastAsia="zh-CN"/>
        </w:rPr>
      </w:pPr>
    </w:p>
    <w:p>
      <w:pPr>
        <w:rPr>
          <w:rFonts w:ascii="仿宋" w:hAnsi="仿宋" w:eastAsia="仿宋" w:cs="仿宋"/>
          <w:color w:val="2F3133"/>
          <w:spacing w:val="-16"/>
          <w:sz w:val="31"/>
          <w:lang w:eastAsia="zh-CN"/>
        </w:rPr>
      </w:pPr>
    </w:p>
    <w:p>
      <w:pPr>
        <w:rPr>
          <w:rFonts w:ascii="仿宋" w:hAnsi="仿宋" w:eastAsia="仿宋" w:cs="仿宋"/>
          <w:color w:val="2F3133"/>
          <w:spacing w:val="-16"/>
          <w:sz w:val="31"/>
          <w:lang w:eastAsia="zh-CN"/>
        </w:rPr>
      </w:pPr>
    </w:p>
    <w:p>
      <w:pPr>
        <w:rPr>
          <w:rFonts w:ascii="仿宋" w:hAnsi="仿宋" w:eastAsia="仿宋" w:cs="仿宋"/>
          <w:color w:val="2F3133"/>
          <w:spacing w:val="-16"/>
          <w:sz w:val="28"/>
          <w:szCs w:val="28"/>
          <w:lang w:eastAsia="zh-CN"/>
        </w:rPr>
      </w:pPr>
      <w:r>
        <w:rPr>
          <w:rFonts w:hint="eastAsia" w:ascii="仿宋" w:hAnsi="仿宋" w:eastAsia="仿宋" w:cs="仿宋"/>
          <w:color w:val="2F3133"/>
          <w:spacing w:val="-16"/>
          <w:sz w:val="31"/>
          <w:lang w:eastAsia="zh-CN"/>
        </w:rPr>
        <w:t>附件4:</w:t>
      </w:r>
      <w:r>
        <w:rPr>
          <w:rFonts w:hint="eastAsia" w:ascii="仿宋" w:hAnsi="仿宋" w:eastAsia="仿宋" w:cs="仿宋"/>
          <w:color w:val="2F3133"/>
          <w:spacing w:val="-16"/>
          <w:sz w:val="28"/>
          <w:szCs w:val="28"/>
          <w:lang w:eastAsia="zh-CN"/>
        </w:rPr>
        <w:t xml:space="preserve"> </w:t>
      </w:r>
      <w:r>
        <w:rPr>
          <w:rFonts w:hint="eastAsia" w:ascii="仿宋" w:hAnsi="仿宋" w:eastAsia="仿宋" w:cs="仿宋"/>
          <w:color w:val="2F3133"/>
          <w:spacing w:val="-16"/>
          <w:sz w:val="31"/>
          <w:lang w:eastAsia="zh-CN"/>
        </w:rPr>
        <w:t>青钢片区LC1001-007地块项目基坑监测及建筑物沉降监测报价表</w:t>
      </w:r>
    </w:p>
    <w:p>
      <w:pPr>
        <w:spacing w:line="360" w:lineRule="auto"/>
        <w:ind w:firstLine="556" w:firstLineChars="200"/>
        <w:rPr>
          <w:rFonts w:ascii="仿宋" w:hAnsi="仿宋" w:eastAsia="仿宋" w:cs="仿宋"/>
          <w:color w:val="2F3133"/>
          <w:spacing w:val="-16"/>
          <w:sz w:val="31"/>
          <w:lang w:eastAsia="zh-CN"/>
        </w:rPr>
      </w:pPr>
    </w:p>
    <w:p>
      <w:pPr>
        <w:spacing w:line="360" w:lineRule="auto"/>
        <w:ind w:firstLine="556" w:firstLineChars="200"/>
        <w:rPr>
          <w:rFonts w:ascii="仿宋" w:hAnsi="仿宋" w:eastAsia="仿宋" w:cs="仿宋"/>
          <w:color w:val="2F3133"/>
          <w:spacing w:val="-16"/>
          <w:sz w:val="31"/>
          <w:lang w:eastAsia="zh-CN"/>
        </w:rPr>
      </w:pPr>
      <w:r>
        <w:rPr>
          <w:rFonts w:hint="eastAsia" w:ascii="仿宋" w:hAnsi="仿宋" w:eastAsia="仿宋" w:cs="仿宋"/>
          <w:color w:val="2F3133"/>
          <w:spacing w:val="-16"/>
          <w:sz w:val="31"/>
          <w:lang w:eastAsia="zh-CN"/>
        </w:rPr>
        <w:t>青钢片区LC1001-007地块项目基坑监测及建筑物沉降监测报价表</w:t>
      </w:r>
    </w:p>
    <w:tbl>
      <w:tblPr>
        <w:tblStyle w:val="9"/>
        <w:tblpPr w:leftFromText="180" w:rightFromText="180" w:vertAnchor="text" w:horzAnchor="page" w:tblpX="947" w:tblpY="455"/>
        <w:tblOverlap w:val="never"/>
        <w:tblW w:w="10303" w:type="dxa"/>
        <w:tblInd w:w="0" w:type="dxa"/>
        <w:tblLayout w:type="fixed"/>
        <w:tblCellMar>
          <w:top w:w="0" w:type="dxa"/>
          <w:left w:w="108" w:type="dxa"/>
          <w:bottom w:w="0" w:type="dxa"/>
          <w:right w:w="108" w:type="dxa"/>
        </w:tblCellMar>
      </w:tblPr>
      <w:tblGrid>
        <w:gridCol w:w="1240"/>
        <w:gridCol w:w="2020"/>
        <w:gridCol w:w="1080"/>
        <w:gridCol w:w="1080"/>
        <w:gridCol w:w="1660"/>
        <w:gridCol w:w="1540"/>
        <w:gridCol w:w="1683"/>
      </w:tblGrid>
      <w:tr>
        <w:tblPrEx>
          <w:tblLayout w:type="fixed"/>
          <w:tblCellMar>
            <w:top w:w="0" w:type="dxa"/>
            <w:left w:w="108" w:type="dxa"/>
            <w:bottom w:w="0" w:type="dxa"/>
            <w:right w:w="108" w:type="dxa"/>
          </w:tblCellMar>
        </w:tblPrEx>
        <w:trPr>
          <w:trHeight w:val="330" w:hRule="atLeast"/>
        </w:trPr>
        <w:tc>
          <w:tcPr>
            <w:tcW w:w="124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华文细黑" w:hAnsi="华文细黑" w:eastAsia="华文细黑" w:cs="华文细黑"/>
                <w:b/>
                <w:bCs/>
                <w:color w:val="000000"/>
              </w:rPr>
            </w:pPr>
            <w:r>
              <w:rPr>
                <w:rFonts w:hint="eastAsia" w:ascii="华文细黑" w:hAnsi="华文细黑" w:eastAsia="华文细黑" w:cs="华文细黑"/>
                <w:b/>
                <w:bCs/>
                <w:color w:val="000000"/>
                <w:lang w:eastAsia="zh-CN" w:bidi="ar"/>
              </w:rPr>
              <w:t>清单名称</w:t>
            </w:r>
          </w:p>
        </w:tc>
        <w:tc>
          <w:tcPr>
            <w:tcW w:w="202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华文细黑" w:hAnsi="华文细黑" w:eastAsia="华文细黑" w:cs="华文细黑"/>
                <w:b/>
                <w:bCs/>
                <w:color w:val="000000"/>
              </w:rPr>
            </w:pPr>
            <w:r>
              <w:rPr>
                <w:rFonts w:hint="eastAsia" w:ascii="华文细黑" w:hAnsi="华文细黑" w:eastAsia="华文细黑" w:cs="华文细黑"/>
                <w:b/>
                <w:bCs/>
                <w:color w:val="000000"/>
                <w:lang w:eastAsia="zh-CN" w:bidi="ar"/>
              </w:rPr>
              <w:t>监测内容</w:t>
            </w:r>
          </w:p>
        </w:tc>
        <w:tc>
          <w:tcPr>
            <w:tcW w:w="10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华文细黑" w:hAnsi="华文细黑" w:eastAsia="华文细黑" w:cs="华文细黑"/>
                <w:b/>
                <w:bCs/>
                <w:color w:val="000000"/>
              </w:rPr>
            </w:pPr>
            <w:r>
              <w:rPr>
                <w:rFonts w:hint="eastAsia" w:ascii="华文细黑" w:hAnsi="华文细黑" w:eastAsia="华文细黑" w:cs="华文细黑"/>
                <w:b/>
                <w:bCs/>
                <w:color w:val="000000"/>
                <w:lang w:eastAsia="zh-CN" w:bidi="ar"/>
              </w:rPr>
              <w:t>观测点数</w:t>
            </w:r>
          </w:p>
        </w:tc>
        <w:tc>
          <w:tcPr>
            <w:tcW w:w="10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华文细黑" w:hAnsi="华文细黑" w:eastAsia="华文细黑" w:cs="华文细黑"/>
                <w:b/>
                <w:bCs/>
                <w:color w:val="000000"/>
              </w:rPr>
            </w:pPr>
            <w:r>
              <w:rPr>
                <w:rFonts w:hint="eastAsia" w:ascii="华文细黑" w:hAnsi="华文细黑" w:eastAsia="华文细黑" w:cs="华文细黑"/>
                <w:b/>
                <w:bCs/>
                <w:color w:val="000000"/>
                <w:lang w:eastAsia="zh-CN" w:bidi="ar"/>
              </w:rPr>
              <w:t>观测次数</w:t>
            </w:r>
          </w:p>
        </w:tc>
        <w:tc>
          <w:tcPr>
            <w:tcW w:w="1660"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华文细黑" w:hAnsi="华文细黑" w:eastAsia="华文细黑" w:cs="华文细黑"/>
                <w:b/>
                <w:bCs/>
                <w:color w:val="000000"/>
              </w:rPr>
            </w:pPr>
            <w:r>
              <w:rPr>
                <w:rFonts w:hint="eastAsia" w:ascii="华文细黑" w:hAnsi="华文细黑" w:eastAsia="华文细黑" w:cs="华文细黑"/>
                <w:b/>
                <w:bCs/>
                <w:color w:val="000000"/>
                <w:lang w:eastAsia="zh-CN" w:bidi="ar"/>
              </w:rPr>
              <w:t>含税综合单价</w:t>
            </w:r>
          </w:p>
        </w:tc>
        <w:tc>
          <w:tcPr>
            <w:tcW w:w="1540"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华文细黑" w:hAnsi="华文细黑" w:eastAsia="华文细黑" w:cs="华文细黑"/>
                <w:b/>
                <w:bCs/>
                <w:color w:val="000000"/>
              </w:rPr>
            </w:pPr>
            <w:r>
              <w:rPr>
                <w:rFonts w:hint="eastAsia" w:ascii="华文细黑" w:hAnsi="华文细黑" w:eastAsia="华文细黑" w:cs="华文细黑"/>
                <w:b/>
                <w:bCs/>
                <w:color w:val="000000"/>
                <w:lang w:eastAsia="zh-CN" w:bidi="ar"/>
              </w:rPr>
              <w:t>含税总价</w:t>
            </w:r>
          </w:p>
        </w:tc>
        <w:tc>
          <w:tcPr>
            <w:tcW w:w="1683"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华文细黑" w:hAnsi="华文细黑" w:eastAsia="华文细黑" w:cs="华文细黑"/>
                <w:b/>
                <w:bCs/>
                <w:color w:val="000000"/>
              </w:rPr>
            </w:pPr>
            <w:r>
              <w:rPr>
                <w:rFonts w:hint="eastAsia" w:ascii="华文细黑" w:hAnsi="华文细黑" w:eastAsia="华文细黑" w:cs="华文细黑"/>
                <w:b/>
                <w:bCs/>
                <w:color w:val="000000"/>
                <w:lang w:eastAsia="zh-CN" w:bidi="ar"/>
              </w:rPr>
              <w:t>备注</w:t>
            </w:r>
          </w:p>
        </w:tc>
      </w:tr>
      <w:tr>
        <w:tblPrEx>
          <w:tblLayout w:type="fixed"/>
          <w:tblCellMar>
            <w:top w:w="0" w:type="dxa"/>
            <w:left w:w="108" w:type="dxa"/>
            <w:bottom w:w="0" w:type="dxa"/>
            <w:right w:w="108" w:type="dxa"/>
          </w:tblCellMar>
        </w:tblPrEx>
        <w:trPr>
          <w:trHeight w:val="330" w:hRule="atLeast"/>
        </w:trPr>
        <w:tc>
          <w:tcPr>
            <w:tcW w:w="124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华文细黑" w:hAnsi="华文细黑" w:eastAsia="华文细黑" w:cs="华文细黑"/>
                <w:b/>
                <w:bCs/>
                <w:color w:val="000000"/>
              </w:rPr>
            </w:pPr>
          </w:p>
        </w:tc>
        <w:tc>
          <w:tcPr>
            <w:tcW w:w="202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华文细黑" w:hAnsi="华文细黑" w:eastAsia="华文细黑" w:cs="华文细黑"/>
                <w:b/>
                <w:bCs/>
                <w:color w:val="000000"/>
              </w:rPr>
            </w:pPr>
          </w:p>
        </w:tc>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华文细黑" w:hAnsi="华文细黑" w:eastAsia="华文细黑" w:cs="华文细黑"/>
                <w:b/>
                <w:bCs/>
                <w:color w:val="000000"/>
              </w:rPr>
            </w:pPr>
          </w:p>
        </w:tc>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华文细黑" w:hAnsi="华文细黑" w:eastAsia="华文细黑" w:cs="华文细黑"/>
                <w:b/>
                <w:bCs/>
                <w:color w:val="000000"/>
              </w:rPr>
            </w:pPr>
          </w:p>
        </w:tc>
        <w:tc>
          <w:tcPr>
            <w:tcW w:w="16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华文细黑" w:hAnsi="华文细黑" w:eastAsia="华文细黑" w:cs="华文细黑"/>
                <w:b/>
                <w:bCs/>
                <w:color w:val="000000"/>
              </w:rPr>
            </w:pPr>
            <w:r>
              <w:rPr>
                <w:rFonts w:hint="eastAsia" w:ascii="华文细黑" w:hAnsi="华文细黑" w:eastAsia="华文细黑" w:cs="华文细黑"/>
                <w:b/>
                <w:bCs/>
                <w:color w:val="000000"/>
                <w:lang w:eastAsia="zh-CN" w:bidi="ar"/>
              </w:rPr>
              <w:t>（元/点次）</w:t>
            </w:r>
          </w:p>
        </w:tc>
        <w:tc>
          <w:tcPr>
            <w:tcW w:w="154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华文细黑" w:hAnsi="华文细黑" w:eastAsia="华文细黑" w:cs="华文细黑"/>
                <w:b/>
                <w:bCs/>
                <w:color w:val="000000"/>
              </w:rPr>
            </w:pPr>
            <w:r>
              <w:rPr>
                <w:rFonts w:hint="eastAsia" w:ascii="华文细黑" w:hAnsi="华文细黑" w:eastAsia="华文细黑" w:cs="华文细黑"/>
                <w:b/>
                <w:bCs/>
                <w:color w:val="000000"/>
                <w:lang w:eastAsia="zh-CN" w:bidi="ar"/>
              </w:rPr>
              <w:t>（元）</w:t>
            </w:r>
          </w:p>
        </w:tc>
        <w:tc>
          <w:tcPr>
            <w:tcW w:w="1683"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华文细黑" w:hAnsi="华文细黑" w:eastAsia="华文细黑" w:cs="华文细黑"/>
                <w:b/>
                <w:bCs/>
                <w:color w:val="000000"/>
              </w:rPr>
            </w:pPr>
          </w:p>
        </w:tc>
      </w:tr>
      <w:tr>
        <w:tblPrEx>
          <w:tblLayout w:type="fixed"/>
          <w:tblCellMar>
            <w:top w:w="0" w:type="dxa"/>
            <w:left w:w="108" w:type="dxa"/>
            <w:bottom w:w="0" w:type="dxa"/>
            <w:right w:w="108" w:type="dxa"/>
          </w:tblCellMar>
        </w:tblPrEx>
        <w:trPr>
          <w:trHeight w:val="499" w:hRule="atLeast"/>
        </w:trPr>
        <w:tc>
          <w:tcPr>
            <w:tcW w:w="1240" w:type="dxa"/>
            <w:vMerge w:val="restart"/>
            <w:tcBorders>
              <w:top w:val="nil"/>
              <w:left w:val="single" w:color="000000" w:sz="8" w:space="0"/>
              <w:bottom w:val="nil"/>
              <w:right w:val="single" w:color="000000" w:sz="8" w:space="0"/>
            </w:tcBorders>
            <w:shd w:val="clear" w:color="auto" w:fill="auto"/>
            <w:vAlign w:val="center"/>
          </w:tcPr>
          <w:p>
            <w:pPr>
              <w:widowControl/>
              <w:jc w:val="center"/>
              <w:textAlignment w:val="center"/>
              <w:rPr>
                <w:rFonts w:ascii="华文细黑" w:hAnsi="华文细黑" w:eastAsia="华文细黑" w:cs="华文细黑"/>
                <w:color w:val="000000"/>
                <w:sz w:val="20"/>
                <w:szCs w:val="20"/>
              </w:rPr>
            </w:pPr>
            <w:r>
              <w:rPr>
                <w:rFonts w:hint="eastAsia" w:ascii="华文细黑" w:hAnsi="华文细黑" w:eastAsia="华文细黑" w:cs="华文细黑"/>
                <w:color w:val="000000"/>
                <w:sz w:val="20"/>
                <w:szCs w:val="20"/>
                <w:lang w:eastAsia="zh-CN" w:bidi="ar"/>
              </w:rPr>
              <w:t>基坑监测</w:t>
            </w:r>
          </w:p>
        </w:tc>
        <w:tc>
          <w:tcPr>
            <w:tcW w:w="2020" w:type="dxa"/>
            <w:tcBorders>
              <w:top w:val="nil"/>
              <w:left w:val="nil"/>
              <w:bottom w:val="single" w:color="000000" w:sz="8" w:space="0"/>
              <w:right w:val="single" w:color="000000" w:sz="8" w:space="0"/>
            </w:tcBorders>
            <w:shd w:val="clear" w:color="auto" w:fill="auto"/>
            <w:vAlign w:val="center"/>
          </w:tcPr>
          <w:p>
            <w:pPr>
              <w:widowControl/>
              <w:textAlignment w:val="center"/>
              <w:rPr>
                <w:rFonts w:ascii="华文细黑" w:hAnsi="华文细黑" w:eastAsia="华文细黑" w:cs="华文细黑"/>
                <w:color w:val="000000"/>
                <w:sz w:val="20"/>
                <w:szCs w:val="20"/>
              </w:rPr>
            </w:pPr>
            <w:r>
              <w:rPr>
                <w:rFonts w:hint="eastAsia" w:ascii="华文细黑" w:hAnsi="华文细黑" w:eastAsia="华文细黑" w:cs="华文细黑"/>
                <w:color w:val="000000"/>
                <w:sz w:val="20"/>
                <w:szCs w:val="20"/>
                <w:lang w:eastAsia="zh-CN" w:bidi="ar"/>
              </w:rPr>
              <w:t>水平监测</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华文细黑" w:hAnsi="华文细黑" w:eastAsia="华文细黑" w:cs="华文细黑"/>
                <w:color w:val="000000"/>
                <w:sz w:val="20"/>
                <w:szCs w:val="20"/>
              </w:rPr>
            </w:pPr>
            <w:r>
              <w:rPr>
                <w:rFonts w:hint="eastAsia" w:ascii="华文细黑" w:hAnsi="华文细黑" w:eastAsia="华文细黑" w:cs="华文细黑"/>
                <w:color w:val="000000"/>
                <w:sz w:val="20"/>
                <w:szCs w:val="20"/>
                <w:lang w:eastAsia="zh-CN" w:bidi="ar"/>
              </w:rPr>
              <w:t>29</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华文细黑" w:hAnsi="华文细黑" w:eastAsia="华文细黑" w:cs="华文细黑"/>
                <w:color w:val="000000"/>
                <w:sz w:val="20"/>
                <w:szCs w:val="20"/>
              </w:rPr>
            </w:pPr>
            <w:r>
              <w:rPr>
                <w:rFonts w:hint="eastAsia" w:ascii="华文细黑" w:hAnsi="华文细黑" w:eastAsia="华文细黑" w:cs="华文细黑"/>
                <w:color w:val="000000"/>
                <w:sz w:val="20"/>
                <w:szCs w:val="20"/>
                <w:lang w:eastAsia="zh-CN" w:bidi="ar"/>
              </w:rPr>
              <w:t>90</w:t>
            </w:r>
          </w:p>
        </w:tc>
        <w:tc>
          <w:tcPr>
            <w:tcW w:w="16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华文细黑" w:hAnsi="华文细黑" w:eastAsia="华文细黑" w:cs="华文细黑"/>
                <w:color w:val="000000"/>
                <w:sz w:val="20"/>
                <w:szCs w:val="20"/>
              </w:rPr>
            </w:pPr>
          </w:p>
        </w:tc>
        <w:tc>
          <w:tcPr>
            <w:tcW w:w="1540" w:type="dxa"/>
            <w:tcBorders>
              <w:top w:val="nil"/>
              <w:left w:val="nil"/>
              <w:bottom w:val="single" w:color="000000" w:sz="8" w:space="0"/>
              <w:right w:val="single" w:color="000000" w:sz="8" w:space="0"/>
            </w:tcBorders>
            <w:shd w:val="clear" w:color="auto" w:fill="auto"/>
            <w:vAlign w:val="center"/>
          </w:tcPr>
          <w:p>
            <w:pPr>
              <w:widowControl/>
              <w:jc w:val="right"/>
              <w:textAlignment w:val="center"/>
              <w:rPr>
                <w:rFonts w:ascii="华文细黑" w:hAnsi="华文细黑" w:eastAsia="华文细黑" w:cs="华文细黑"/>
                <w:color w:val="000000"/>
                <w:sz w:val="20"/>
                <w:szCs w:val="20"/>
              </w:rPr>
            </w:pPr>
          </w:p>
        </w:tc>
        <w:tc>
          <w:tcPr>
            <w:tcW w:w="1683"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华文细黑" w:hAnsi="华文细黑" w:eastAsia="华文细黑" w:cs="华文细黑"/>
                <w:color w:val="000000"/>
                <w:sz w:val="20"/>
                <w:szCs w:val="20"/>
              </w:rPr>
            </w:pPr>
            <w:r>
              <w:rPr>
                <w:rFonts w:hint="eastAsia" w:ascii="华文细黑" w:hAnsi="华文细黑" w:eastAsia="华文细黑" w:cs="华文细黑"/>
                <w:color w:val="000000"/>
                <w:sz w:val="20"/>
                <w:szCs w:val="20"/>
                <w:lang w:eastAsia="zh-CN" w:bidi="ar"/>
              </w:rPr>
              <w:t>　</w:t>
            </w:r>
          </w:p>
        </w:tc>
      </w:tr>
      <w:tr>
        <w:tblPrEx>
          <w:tblLayout w:type="fixed"/>
          <w:tblCellMar>
            <w:top w:w="0" w:type="dxa"/>
            <w:left w:w="108" w:type="dxa"/>
            <w:bottom w:w="0" w:type="dxa"/>
            <w:right w:w="108" w:type="dxa"/>
          </w:tblCellMar>
        </w:tblPrEx>
        <w:trPr>
          <w:trHeight w:val="499" w:hRule="atLeast"/>
        </w:trPr>
        <w:tc>
          <w:tcPr>
            <w:tcW w:w="1240" w:type="dxa"/>
            <w:vMerge w:val="continue"/>
            <w:tcBorders>
              <w:top w:val="nil"/>
              <w:left w:val="single" w:color="000000" w:sz="8" w:space="0"/>
              <w:bottom w:val="nil"/>
              <w:right w:val="single" w:color="000000" w:sz="8" w:space="0"/>
            </w:tcBorders>
            <w:shd w:val="clear" w:color="auto" w:fill="auto"/>
            <w:vAlign w:val="center"/>
          </w:tcPr>
          <w:p>
            <w:pPr>
              <w:jc w:val="center"/>
              <w:rPr>
                <w:rFonts w:ascii="华文细黑" w:hAnsi="华文细黑" w:eastAsia="华文细黑" w:cs="华文细黑"/>
                <w:color w:val="000000"/>
                <w:sz w:val="20"/>
                <w:szCs w:val="20"/>
              </w:rPr>
            </w:pPr>
          </w:p>
        </w:tc>
        <w:tc>
          <w:tcPr>
            <w:tcW w:w="2020" w:type="dxa"/>
            <w:tcBorders>
              <w:top w:val="nil"/>
              <w:left w:val="nil"/>
              <w:bottom w:val="single" w:color="000000" w:sz="8" w:space="0"/>
              <w:right w:val="single" w:color="000000" w:sz="8" w:space="0"/>
            </w:tcBorders>
            <w:shd w:val="clear" w:color="auto" w:fill="auto"/>
            <w:vAlign w:val="center"/>
          </w:tcPr>
          <w:p>
            <w:pPr>
              <w:widowControl/>
              <w:textAlignment w:val="center"/>
              <w:rPr>
                <w:rFonts w:ascii="华文细黑" w:hAnsi="华文细黑" w:eastAsia="华文细黑" w:cs="华文细黑"/>
                <w:color w:val="000000"/>
                <w:sz w:val="20"/>
                <w:szCs w:val="20"/>
              </w:rPr>
            </w:pPr>
            <w:r>
              <w:rPr>
                <w:rFonts w:hint="eastAsia" w:ascii="华文细黑" w:hAnsi="华文细黑" w:eastAsia="华文细黑" w:cs="华文细黑"/>
                <w:color w:val="000000"/>
                <w:sz w:val="20"/>
                <w:szCs w:val="20"/>
                <w:lang w:eastAsia="zh-CN" w:bidi="ar"/>
              </w:rPr>
              <w:t>竖向监测</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华文细黑" w:hAnsi="华文细黑" w:eastAsia="华文细黑" w:cs="华文细黑"/>
                <w:color w:val="000000"/>
                <w:sz w:val="20"/>
                <w:szCs w:val="20"/>
              </w:rPr>
            </w:pPr>
            <w:r>
              <w:rPr>
                <w:rFonts w:hint="eastAsia" w:ascii="华文细黑" w:hAnsi="华文细黑" w:eastAsia="华文细黑" w:cs="华文细黑"/>
                <w:color w:val="000000"/>
                <w:sz w:val="20"/>
                <w:szCs w:val="20"/>
                <w:lang w:eastAsia="zh-CN" w:bidi="ar"/>
              </w:rPr>
              <w:t>29</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华文细黑" w:hAnsi="华文细黑" w:eastAsia="华文细黑" w:cs="华文细黑"/>
                <w:color w:val="000000"/>
                <w:sz w:val="20"/>
                <w:szCs w:val="20"/>
              </w:rPr>
            </w:pPr>
            <w:r>
              <w:rPr>
                <w:rFonts w:hint="eastAsia" w:ascii="华文细黑" w:hAnsi="华文细黑" w:eastAsia="华文细黑" w:cs="华文细黑"/>
                <w:color w:val="000000"/>
                <w:sz w:val="20"/>
                <w:szCs w:val="20"/>
                <w:lang w:eastAsia="zh-CN" w:bidi="ar"/>
              </w:rPr>
              <w:t>90</w:t>
            </w:r>
          </w:p>
        </w:tc>
        <w:tc>
          <w:tcPr>
            <w:tcW w:w="16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华文细黑" w:hAnsi="华文细黑" w:eastAsia="华文细黑" w:cs="华文细黑"/>
                <w:color w:val="000000"/>
                <w:sz w:val="20"/>
                <w:szCs w:val="20"/>
              </w:rPr>
            </w:pPr>
          </w:p>
        </w:tc>
        <w:tc>
          <w:tcPr>
            <w:tcW w:w="1540" w:type="dxa"/>
            <w:tcBorders>
              <w:top w:val="nil"/>
              <w:left w:val="nil"/>
              <w:bottom w:val="single" w:color="000000" w:sz="8" w:space="0"/>
              <w:right w:val="single" w:color="000000" w:sz="8" w:space="0"/>
            </w:tcBorders>
            <w:shd w:val="clear" w:color="auto" w:fill="auto"/>
            <w:vAlign w:val="center"/>
          </w:tcPr>
          <w:p>
            <w:pPr>
              <w:widowControl/>
              <w:jc w:val="right"/>
              <w:textAlignment w:val="center"/>
              <w:rPr>
                <w:rFonts w:ascii="华文细黑" w:hAnsi="华文细黑" w:eastAsia="华文细黑" w:cs="华文细黑"/>
                <w:color w:val="000000"/>
                <w:sz w:val="20"/>
                <w:szCs w:val="20"/>
              </w:rPr>
            </w:pPr>
          </w:p>
        </w:tc>
        <w:tc>
          <w:tcPr>
            <w:tcW w:w="1683"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华文细黑" w:hAnsi="华文细黑" w:eastAsia="华文细黑" w:cs="华文细黑"/>
                <w:color w:val="000000"/>
                <w:sz w:val="20"/>
                <w:szCs w:val="20"/>
              </w:rPr>
            </w:pPr>
            <w:r>
              <w:rPr>
                <w:rFonts w:hint="eastAsia" w:ascii="华文细黑" w:hAnsi="华文细黑" w:eastAsia="华文细黑" w:cs="华文细黑"/>
                <w:color w:val="000000"/>
                <w:sz w:val="20"/>
                <w:szCs w:val="20"/>
                <w:lang w:eastAsia="zh-CN" w:bidi="ar"/>
              </w:rPr>
              <w:t>　</w:t>
            </w:r>
          </w:p>
        </w:tc>
      </w:tr>
      <w:tr>
        <w:tblPrEx>
          <w:tblLayout w:type="fixed"/>
          <w:tblCellMar>
            <w:top w:w="0" w:type="dxa"/>
            <w:left w:w="108" w:type="dxa"/>
            <w:bottom w:w="0" w:type="dxa"/>
            <w:right w:w="108" w:type="dxa"/>
          </w:tblCellMar>
        </w:tblPrEx>
        <w:trPr>
          <w:trHeight w:val="499" w:hRule="atLeast"/>
        </w:trPr>
        <w:tc>
          <w:tcPr>
            <w:tcW w:w="1240" w:type="dxa"/>
            <w:vMerge w:val="continue"/>
            <w:tcBorders>
              <w:top w:val="nil"/>
              <w:left w:val="single" w:color="000000" w:sz="8" w:space="0"/>
              <w:bottom w:val="nil"/>
              <w:right w:val="single" w:color="000000" w:sz="8" w:space="0"/>
            </w:tcBorders>
            <w:shd w:val="clear" w:color="auto" w:fill="auto"/>
            <w:vAlign w:val="center"/>
          </w:tcPr>
          <w:p>
            <w:pPr>
              <w:jc w:val="center"/>
              <w:rPr>
                <w:rFonts w:ascii="华文细黑" w:hAnsi="华文细黑" w:eastAsia="华文细黑" w:cs="华文细黑"/>
                <w:color w:val="000000"/>
                <w:sz w:val="20"/>
                <w:szCs w:val="20"/>
              </w:rPr>
            </w:pPr>
          </w:p>
        </w:tc>
        <w:tc>
          <w:tcPr>
            <w:tcW w:w="2020" w:type="dxa"/>
            <w:tcBorders>
              <w:top w:val="nil"/>
              <w:left w:val="nil"/>
              <w:bottom w:val="single" w:color="000000" w:sz="8" w:space="0"/>
              <w:right w:val="single" w:color="000000" w:sz="8" w:space="0"/>
            </w:tcBorders>
            <w:shd w:val="clear" w:color="auto" w:fill="auto"/>
            <w:vAlign w:val="center"/>
          </w:tcPr>
          <w:p>
            <w:pPr>
              <w:widowControl/>
              <w:textAlignment w:val="center"/>
              <w:rPr>
                <w:rFonts w:ascii="华文细黑" w:hAnsi="华文细黑" w:eastAsia="华文细黑" w:cs="华文细黑"/>
                <w:color w:val="000000"/>
                <w:sz w:val="20"/>
                <w:szCs w:val="20"/>
                <w:lang w:eastAsia="zh-CN"/>
              </w:rPr>
            </w:pPr>
            <w:r>
              <w:rPr>
                <w:rFonts w:hint="eastAsia" w:ascii="华文细黑" w:hAnsi="华文细黑" w:eastAsia="华文细黑" w:cs="华文细黑"/>
                <w:color w:val="000000"/>
                <w:sz w:val="20"/>
                <w:szCs w:val="20"/>
                <w:lang w:eastAsia="zh-CN" w:bidi="ar"/>
              </w:rPr>
              <w:t>周边建筑物、周边地表、周边管线沉降监测</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华文细黑" w:hAnsi="华文细黑" w:eastAsia="华文细黑" w:cs="华文细黑"/>
                <w:color w:val="000000"/>
                <w:sz w:val="20"/>
                <w:szCs w:val="20"/>
              </w:rPr>
            </w:pPr>
            <w:r>
              <w:rPr>
                <w:rFonts w:hint="eastAsia" w:ascii="华文细黑" w:hAnsi="华文细黑" w:eastAsia="华文细黑" w:cs="华文细黑"/>
                <w:color w:val="000000"/>
                <w:sz w:val="20"/>
                <w:szCs w:val="20"/>
                <w:lang w:eastAsia="zh-CN" w:bidi="ar"/>
              </w:rPr>
              <w:t>80</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华文细黑" w:hAnsi="华文细黑" w:eastAsia="华文细黑" w:cs="华文细黑"/>
                <w:color w:val="000000"/>
                <w:sz w:val="20"/>
                <w:szCs w:val="20"/>
              </w:rPr>
            </w:pPr>
            <w:r>
              <w:rPr>
                <w:rFonts w:hint="eastAsia" w:ascii="华文细黑" w:hAnsi="华文细黑" w:eastAsia="华文细黑" w:cs="华文细黑"/>
                <w:color w:val="000000"/>
                <w:sz w:val="20"/>
                <w:szCs w:val="20"/>
                <w:lang w:eastAsia="zh-CN" w:bidi="ar"/>
              </w:rPr>
              <w:t>90</w:t>
            </w:r>
          </w:p>
        </w:tc>
        <w:tc>
          <w:tcPr>
            <w:tcW w:w="16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华文细黑" w:hAnsi="华文细黑" w:eastAsia="华文细黑" w:cs="华文细黑"/>
                <w:color w:val="000000"/>
                <w:sz w:val="20"/>
                <w:szCs w:val="20"/>
              </w:rPr>
            </w:pPr>
          </w:p>
        </w:tc>
        <w:tc>
          <w:tcPr>
            <w:tcW w:w="1540" w:type="dxa"/>
            <w:tcBorders>
              <w:top w:val="nil"/>
              <w:left w:val="nil"/>
              <w:bottom w:val="single" w:color="000000" w:sz="8" w:space="0"/>
              <w:right w:val="single" w:color="000000" w:sz="8" w:space="0"/>
            </w:tcBorders>
            <w:shd w:val="clear" w:color="auto" w:fill="auto"/>
            <w:vAlign w:val="center"/>
          </w:tcPr>
          <w:p>
            <w:pPr>
              <w:widowControl/>
              <w:jc w:val="right"/>
              <w:textAlignment w:val="center"/>
              <w:rPr>
                <w:rFonts w:ascii="华文细黑" w:hAnsi="华文细黑" w:eastAsia="华文细黑" w:cs="华文细黑"/>
                <w:color w:val="000000"/>
                <w:sz w:val="20"/>
                <w:szCs w:val="20"/>
              </w:rPr>
            </w:pPr>
          </w:p>
        </w:tc>
        <w:tc>
          <w:tcPr>
            <w:tcW w:w="1683"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华文细黑" w:hAnsi="华文细黑" w:eastAsia="华文细黑" w:cs="华文细黑"/>
                <w:color w:val="000000"/>
                <w:sz w:val="20"/>
                <w:szCs w:val="20"/>
              </w:rPr>
            </w:pPr>
            <w:r>
              <w:rPr>
                <w:rFonts w:hint="eastAsia" w:ascii="华文细黑" w:hAnsi="华文细黑" w:eastAsia="华文细黑" w:cs="华文细黑"/>
                <w:color w:val="000000"/>
                <w:sz w:val="20"/>
                <w:szCs w:val="20"/>
                <w:lang w:eastAsia="zh-CN" w:bidi="ar"/>
              </w:rPr>
              <w:t>　</w:t>
            </w:r>
          </w:p>
        </w:tc>
      </w:tr>
      <w:tr>
        <w:tblPrEx>
          <w:tblLayout w:type="fixed"/>
          <w:tblCellMar>
            <w:top w:w="0" w:type="dxa"/>
            <w:left w:w="108" w:type="dxa"/>
            <w:bottom w:w="0" w:type="dxa"/>
            <w:right w:w="108" w:type="dxa"/>
          </w:tblCellMar>
        </w:tblPrEx>
        <w:trPr>
          <w:trHeight w:val="499" w:hRule="atLeast"/>
        </w:trPr>
        <w:tc>
          <w:tcPr>
            <w:tcW w:w="1240" w:type="dxa"/>
            <w:vMerge w:val="continue"/>
            <w:tcBorders>
              <w:top w:val="nil"/>
              <w:left w:val="single" w:color="000000" w:sz="8" w:space="0"/>
              <w:bottom w:val="nil"/>
              <w:right w:val="single" w:color="000000" w:sz="8" w:space="0"/>
            </w:tcBorders>
            <w:shd w:val="clear" w:color="auto" w:fill="auto"/>
            <w:vAlign w:val="center"/>
          </w:tcPr>
          <w:p>
            <w:pPr>
              <w:jc w:val="center"/>
              <w:rPr>
                <w:rFonts w:ascii="华文细黑" w:hAnsi="华文细黑" w:eastAsia="华文细黑" w:cs="华文细黑"/>
                <w:color w:val="000000"/>
                <w:sz w:val="20"/>
                <w:szCs w:val="20"/>
              </w:rPr>
            </w:pPr>
          </w:p>
        </w:tc>
        <w:tc>
          <w:tcPr>
            <w:tcW w:w="2020" w:type="dxa"/>
            <w:tcBorders>
              <w:top w:val="nil"/>
              <w:left w:val="nil"/>
              <w:bottom w:val="single" w:color="000000" w:sz="8" w:space="0"/>
              <w:right w:val="single" w:color="000000" w:sz="8" w:space="0"/>
            </w:tcBorders>
            <w:shd w:val="clear" w:color="auto" w:fill="auto"/>
            <w:vAlign w:val="center"/>
          </w:tcPr>
          <w:p>
            <w:pPr>
              <w:widowControl/>
              <w:textAlignment w:val="center"/>
              <w:rPr>
                <w:rFonts w:ascii="华文细黑" w:hAnsi="华文细黑" w:eastAsia="华文细黑" w:cs="华文细黑"/>
                <w:color w:val="000000"/>
                <w:sz w:val="20"/>
                <w:szCs w:val="20"/>
              </w:rPr>
            </w:pPr>
            <w:r>
              <w:rPr>
                <w:rFonts w:hint="eastAsia" w:ascii="华文细黑" w:hAnsi="华文细黑" w:eastAsia="华文细黑" w:cs="华文细黑"/>
                <w:color w:val="000000"/>
                <w:sz w:val="20"/>
                <w:szCs w:val="20"/>
                <w:lang w:eastAsia="zh-CN" w:bidi="ar"/>
              </w:rPr>
              <w:t>预应力锚杆轴力监测</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华文细黑" w:hAnsi="华文细黑" w:eastAsia="华文细黑" w:cs="华文细黑"/>
                <w:color w:val="000000"/>
                <w:sz w:val="20"/>
                <w:szCs w:val="20"/>
              </w:rPr>
            </w:pPr>
            <w:r>
              <w:rPr>
                <w:rFonts w:hint="eastAsia" w:ascii="华文细黑" w:hAnsi="华文细黑" w:eastAsia="华文细黑" w:cs="华文细黑"/>
                <w:color w:val="000000"/>
                <w:sz w:val="20"/>
                <w:szCs w:val="20"/>
                <w:lang w:eastAsia="zh-CN" w:bidi="ar"/>
              </w:rPr>
              <w:t>8</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华文细黑" w:hAnsi="华文细黑" w:eastAsia="华文细黑" w:cs="华文细黑"/>
                <w:color w:val="000000"/>
                <w:sz w:val="20"/>
                <w:szCs w:val="20"/>
              </w:rPr>
            </w:pPr>
            <w:r>
              <w:rPr>
                <w:rFonts w:hint="eastAsia" w:ascii="华文细黑" w:hAnsi="华文细黑" w:eastAsia="华文细黑" w:cs="华文细黑"/>
                <w:color w:val="000000"/>
                <w:sz w:val="20"/>
                <w:szCs w:val="20"/>
                <w:lang w:eastAsia="zh-CN" w:bidi="ar"/>
              </w:rPr>
              <w:t>90</w:t>
            </w:r>
          </w:p>
        </w:tc>
        <w:tc>
          <w:tcPr>
            <w:tcW w:w="16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华文细黑" w:hAnsi="华文细黑" w:eastAsia="华文细黑" w:cs="华文细黑"/>
                <w:color w:val="000000"/>
                <w:sz w:val="20"/>
                <w:szCs w:val="20"/>
              </w:rPr>
            </w:pPr>
          </w:p>
        </w:tc>
        <w:tc>
          <w:tcPr>
            <w:tcW w:w="1540" w:type="dxa"/>
            <w:tcBorders>
              <w:top w:val="nil"/>
              <w:left w:val="nil"/>
              <w:bottom w:val="single" w:color="000000" w:sz="8" w:space="0"/>
              <w:right w:val="single" w:color="000000" w:sz="8" w:space="0"/>
            </w:tcBorders>
            <w:shd w:val="clear" w:color="auto" w:fill="auto"/>
            <w:vAlign w:val="center"/>
          </w:tcPr>
          <w:p>
            <w:pPr>
              <w:widowControl/>
              <w:jc w:val="right"/>
              <w:textAlignment w:val="center"/>
              <w:rPr>
                <w:rFonts w:ascii="华文细黑" w:hAnsi="华文细黑" w:eastAsia="华文细黑" w:cs="华文细黑"/>
                <w:color w:val="000000"/>
                <w:sz w:val="20"/>
                <w:szCs w:val="20"/>
              </w:rPr>
            </w:pPr>
          </w:p>
        </w:tc>
        <w:tc>
          <w:tcPr>
            <w:tcW w:w="1683"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华文细黑" w:hAnsi="华文细黑" w:eastAsia="华文细黑" w:cs="华文细黑"/>
                <w:color w:val="000000"/>
                <w:sz w:val="20"/>
                <w:szCs w:val="20"/>
              </w:rPr>
            </w:pPr>
            <w:r>
              <w:rPr>
                <w:rFonts w:hint="eastAsia" w:ascii="华文细黑" w:hAnsi="华文细黑" w:eastAsia="华文细黑" w:cs="华文细黑"/>
                <w:color w:val="000000"/>
                <w:sz w:val="20"/>
                <w:szCs w:val="20"/>
                <w:lang w:eastAsia="zh-CN" w:bidi="ar"/>
              </w:rPr>
              <w:t>　</w:t>
            </w:r>
          </w:p>
        </w:tc>
      </w:tr>
      <w:tr>
        <w:tblPrEx>
          <w:tblLayout w:type="fixed"/>
          <w:tblCellMar>
            <w:top w:w="0" w:type="dxa"/>
            <w:left w:w="108" w:type="dxa"/>
            <w:bottom w:w="0" w:type="dxa"/>
            <w:right w:w="108" w:type="dxa"/>
          </w:tblCellMar>
        </w:tblPrEx>
        <w:trPr>
          <w:trHeight w:val="499" w:hRule="atLeast"/>
        </w:trPr>
        <w:tc>
          <w:tcPr>
            <w:tcW w:w="1240" w:type="dxa"/>
            <w:vMerge w:val="continue"/>
            <w:tcBorders>
              <w:top w:val="nil"/>
              <w:left w:val="single" w:color="000000" w:sz="8" w:space="0"/>
              <w:bottom w:val="nil"/>
              <w:right w:val="single" w:color="000000" w:sz="8" w:space="0"/>
            </w:tcBorders>
            <w:shd w:val="clear" w:color="auto" w:fill="auto"/>
            <w:vAlign w:val="center"/>
          </w:tcPr>
          <w:p>
            <w:pPr>
              <w:jc w:val="center"/>
              <w:rPr>
                <w:rFonts w:ascii="华文细黑" w:hAnsi="华文细黑" w:eastAsia="华文细黑" w:cs="华文细黑"/>
                <w:color w:val="000000"/>
                <w:sz w:val="20"/>
                <w:szCs w:val="20"/>
              </w:rPr>
            </w:pPr>
          </w:p>
        </w:tc>
        <w:tc>
          <w:tcPr>
            <w:tcW w:w="2020" w:type="dxa"/>
            <w:tcBorders>
              <w:top w:val="nil"/>
              <w:left w:val="nil"/>
              <w:bottom w:val="single" w:color="000000" w:sz="8" w:space="0"/>
              <w:right w:val="single" w:color="000000" w:sz="8" w:space="0"/>
            </w:tcBorders>
            <w:shd w:val="clear" w:color="auto" w:fill="auto"/>
            <w:vAlign w:val="center"/>
          </w:tcPr>
          <w:p>
            <w:pPr>
              <w:widowControl/>
              <w:textAlignment w:val="center"/>
              <w:rPr>
                <w:rFonts w:ascii="华文细黑" w:hAnsi="华文细黑" w:eastAsia="华文细黑" w:cs="华文细黑"/>
                <w:color w:val="000000"/>
                <w:sz w:val="20"/>
                <w:szCs w:val="20"/>
              </w:rPr>
            </w:pPr>
            <w:r>
              <w:rPr>
                <w:rFonts w:hint="eastAsia" w:ascii="华文细黑" w:hAnsi="华文细黑" w:eastAsia="华文细黑" w:cs="华文细黑"/>
                <w:color w:val="000000"/>
                <w:sz w:val="20"/>
                <w:szCs w:val="20"/>
                <w:lang w:eastAsia="zh-CN" w:bidi="ar"/>
              </w:rPr>
              <w:t>地下水位监测</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华文细黑" w:hAnsi="华文细黑" w:eastAsia="华文细黑" w:cs="华文细黑"/>
                <w:color w:val="000000"/>
                <w:sz w:val="20"/>
                <w:szCs w:val="20"/>
              </w:rPr>
            </w:pPr>
            <w:r>
              <w:rPr>
                <w:rFonts w:hint="eastAsia" w:ascii="华文细黑" w:hAnsi="华文细黑" w:eastAsia="华文细黑" w:cs="华文细黑"/>
                <w:color w:val="000000"/>
                <w:sz w:val="20"/>
                <w:szCs w:val="20"/>
                <w:lang w:eastAsia="zh-CN" w:bidi="ar"/>
              </w:rPr>
              <w:t>3</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华文细黑" w:hAnsi="华文细黑" w:eastAsia="华文细黑" w:cs="华文细黑"/>
                <w:color w:val="000000"/>
                <w:sz w:val="20"/>
                <w:szCs w:val="20"/>
              </w:rPr>
            </w:pPr>
            <w:r>
              <w:rPr>
                <w:rFonts w:hint="eastAsia" w:ascii="华文细黑" w:hAnsi="华文细黑" w:eastAsia="华文细黑" w:cs="华文细黑"/>
                <w:color w:val="000000"/>
                <w:sz w:val="20"/>
                <w:szCs w:val="20"/>
                <w:lang w:eastAsia="zh-CN" w:bidi="ar"/>
              </w:rPr>
              <w:t>90</w:t>
            </w:r>
          </w:p>
        </w:tc>
        <w:tc>
          <w:tcPr>
            <w:tcW w:w="16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华文细黑" w:hAnsi="华文细黑" w:eastAsia="华文细黑" w:cs="华文细黑"/>
                <w:color w:val="000000"/>
                <w:sz w:val="20"/>
                <w:szCs w:val="20"/>
              </w:rPr>
            </w:pPr>
          </w:p>
        </w:tc>
        <w:tc>
          <w:tcPr>
            <w:tcW w:w="1540" w:type="dxa"/>
            <w:tcBorders>
              <w:top w:val="nil"/>
              <w:left w:val="nil"/>
              <w:bottom w:val="single" w:color="000000" w:sz="8" w:space="0"/>
              <w:right w:val="single" w:color="000000" w:sz="8" w:space="0"/>
            </w:tcBorders>
            <w:shd w:val="clear" w:color="auto" w:fill="auto"/>
            <w:vAlign w:val="center"/>
          </w:tcPr>
          <w:p>
            <w:pPr>
              <w:widowControl/>
              <w:jc w:val="right"/>
              <w:textAlignment w:val="center"/>
              <w:rPr>
                <w:rFonts w:ascii="华文细黑" w:hAnsi="华文细黑" w:eastAsia="华文细黑" w:cs="华文细黑"/>
                <w:color w:val="000000"/>
                <w:sz w:val="20"/>
                <w:szCs w:val="20"/>
              </w:rPr>
            </w:pPr>
          </w:p>
        </w:tc>
        <w:tc>
          <w:tcPr>
            <w:tcW w:w="1683"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华文细黑" w:hAnsi="华文细黑" w:eastAsia="华文细黑" w:cs="华文细黑"/>
                <w:color w:val="000000"/>
                <w:sz w:val="20"/>
                <w:szCs w:val="20"/>
              </w:rPr>
            </w:pPr>
            <w:r>
              <w:rPr>
                <w:rFonts w:hint="eastAsia" w:ascii="华文细黑" w:hAnsi="华文细黑" w:eastAsia="华文细黑" w:cs="华文细黑"/>
                <w:color w:val="000000"/>
                <w:sz w:val="20"/>
                <w:szCs w:val="20"/>
                <w:lang w:eastAsia="zh-CN" w:bidi="ar"/>
              </w:rPr>
              <w:t>　</w:t>
            </w:r>
          </w:p>
        </w:tc>
      </w:tr>
      <w:tr>
        <w:tblPrEx>
          <w:tblLayout w:type="fixed"/>
          <w:tblCellMar>
            <w:top w:w="0" w:type="dxa"/>
            <w:left w:w="108" w:type="dxa"/>
            <w:bottom w:w="0" w:type="dxa"/>
            <w:right w:w="108" w:type="dxa"/>
          </w:tblCellMar>
        </w:tblPrEx>
        <w:trPr>
          <w:trHeight w:val="499" w:hRule="atLeast"/>
        </w:trPr>
        <w:tc>
          <w:tcPr>
            <w:tcW w:w="1240" w:type="dxa"/>
            <w:vMerge w:val="continue"/>
            <w:tcBorders>
              <w:top w:val="nil"/>
              <w:left w:val="single" w:color="000000" w:sz="8" w:space="0"/>
              <w:bottom w:val="nil"/>
              <w:right w:val="single" w:color="000000" w:sz="8" w:space="0"/>
            </w:tcBorders>
            <w:shd w:val="clear" w:color="auto" w:fill="auto"/>
            <w:vAlign w:val="center"/>
          </w:tcPr>
          <w:p>
            <w:pPr>
              <w:jc w:val="center"/>
              <w:rPr>
                <w:rFonts w:ascii="华文细黑" w:hAnsi="华文细黑" w:eastAsia="华文细黑" w:cs="华文细黑"/>
                <w:color w:val="000000"/>
                <w:sz w:val="20"/>
                <w:szCs w:val="20"/>
              </w:rPr>
            </w:pPr>
          </w:p>
        </w:tc>
        <w:tc>
          <w:tcPr>
            <w:tcW w:w="2020" w:type="dxa"/>
            <w:tcBorders>
              <w:top w:val="nil"/>
              <w:left w:val="nil"/>
              <w:bottom w:val="single" w:color="000000" w:sz="8" w:space="0"/>
              <w:right w:val="single" w:color="000000" w:sz="8" w:space="0"/>
            </w:tcBorders>
            <w:shd w:val="clear" w:color="auto" w:fill="auto"/>
            <w:vAlign w:val="center"/>
          </w:tcPr>
          <w:p>
            <w:pPr>
              <w:widowControl/>
              <w:textAlignment w:val="center"/>
              <w:rPr>
                <w:rFonts w:ascii="华文细黑" w:hAnsi="华文细黑" w:eastAsia="华文细黑" w:cs="华文细黑"/>
                <w:color w:val="000000"/>
                <w:sz w:val="20"/>
                <w:szCs w:val="20"/>
              </w:rPr>
            </w:pPr>
            <w:r>
              <w:rPr>
                <w:rFonts w:hint="eastAsia" w:ascii="华文细黑" w:hAnsi="华文细黑" w:eastAsia="华文细黑" w:cs="华文细黑"/>
                <w:color w:val="000000"/>
                <w:sz w:val="20"/>
                <w:szCs w:val="20"/>
                <w:lang w:eastAsia="zh-CN" w:bidi="ar"/>
              </w:rPr>
              <w:t>深层水平位移监测</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华文细黑" w:hAnsi="华文细黑" w:eastAsia="华文细黑" w:cs="华文细黑"/>
                <w:color w:val="000000"/>
                <w:sz w:val="20"/>
                <w:szCs w:val="20"/>
              </w:rPr>
            </w:pPr>
            <w:r>
              <w:rPr>
                <w:rFonts w:hint="eastAsia" w:ascii="华文细黑" w:hAnsi="华文细黑" w:eastAsia="华文细黑" w:cs="华文细黑"/>
                <w:color w:val="000000"/>
                <w:sz w:val="20"/>
                <w:szCs w:val="20"/>
                <w:lang w:eastAsia="zh-CN" w:bidi="ar"/>
              </w:rPr>
              <w:t>3</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华文细黑" w:hAnsi="华文细黑" w:eastAsia="华文细黑" w:cs="华文细黑"/>
                <w:color w:val="000000"/>
                <w:sz w:val="20"/>
                <w:szCs w:val="20"/>
              </w:rPr>
            </w:pPr>
            <w:r>
              <w:rPr>
                <w:rFonts w:hint="eastAsia" w:ascii="华文细黑" w:hAnsi="华文细黑" w:eastAsia="华文细黑" w:cs="华文细黑"/>
                <w:color w:val="000000"/>
                <w:sz w:val="20"/>
                <w:szCs w:val="20"/>
                <w:lang w:eastAsia="zh-CN" w:bidi="ar"/>
              </w:rPr>
              <w:t>90</w:t>
            </w:r>
          </w:p>
        </w:tc>
        <w:tc>
          <w:tcPr>
            <w:tcW w:w="16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华文细黑" w:hAnsi="华文细黑" w:eastAsia="华文细黑" w:cs="华文细黑"/>
                <w:color w:val="000000"/>
                <w:sz w:val="20"/>
                <w:szCs w:val="20"/>
              </w:rPr>
            </w:pPr>
          </w:p>
        </w:tc>
        <w:tc>
          <w:tcPr>
            <w:tcW w:w="1540" w:type="dxa"/>
            <w:tcBorders>
              <w:top w:val="nil"/>
              <w:left w:val="nil"/>
              <w:bottom w:val="single" w:color="000000" w:sz="8" w:space="0"/>
              <w:right w:val="single" w:color="000000" w:sz="8" w:space="0"/>
            </w:tcBorders>
            <w:shd w:val="clear" w:color="auto" w:fill="auto"/>
            <w:vAlign w:val="center"/>
          </w:tcPr>
          <w:p>
            <w:pPr>
              <w:widowControl/>
              <w:jc w:val="right"/>
              <w:textAlignment w:val="center"/>
              <w:rPr>
                <w:rFonts w:ascii="华文细黑" w:hAnsi="华文细黑" w:eastAsia="华文细黑" w:cs="华文细黑"/>
                <w:color w:val="000000"/>
                <w:sz w:val="20"/>
                <w:szCs w:val="20"/>
              </w:rPr>
            </w:pPr>
          </w:p>
        </w:tc>
        <w:tc>
          <w:tcPr>
            <w:tcW w:w="1683"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华文细黑" w:hAnsi="华文细黑" w:eastAsia="华文细黑" w:cs="华文细黑"/>
                <w:color w:val="000000"/>
                <w:sz w:val="20"/>
                <w:szCs w:val="20"/>
              </w:rPr>
            </w:pPr>
            <w:r>
              <w:rPr>
                <w:rFonts w:hint="eastAsia" w:ascii="华文细黑" w:hAnsi="华文细黑" w:eastAsia="华文细黑" w:cs="华文细黑"/>
                <w:color w:val="000000"/>
                <w:sz w:val="20"/>
                <w:szCs w:val="20"/>
                <w:lang w:eastAsia="zh-CN" w:bidi="ar"/>
              </w:rPr>
              <w:t>　</w:t>
            </w:r>
          </w:p>
        </w:tc>
      </w:tr>
      <w:tr>
        <w:tblPrEx>
          <w:tblLayout w:type="fixed"/>
          <w:tblCellMar>
            <w:top w:w="0" w:type="dxa"/>
            <w:left w:w="108" w:type="dxa"/>
            <w:bottom w:w="0" w:type="dxa"/>
            <w:right w:w="108" w:type="dxa"/>
          </w:tblCellMar>
        </w:tblPrEx>
        <w:trPr>
          <w:trHeight w:val="499" w:hRule="atLeast"/>
        </w:trPr>
        <w:tc>
          <w:tcPr>
            <w:tcW w:w="1240" w:type="dxa"/>
            <w:vMerge w:val="continue"/>
            <w:tcBorders>
              <w:top w:val="nil"/>
              <w:left w:val="single" w:color="000000" w:sz="8" w:space="0"/>
              <w:bottom w:val="nil"/>
              <w:right w:val="single" w:color="000000" w:sz="8" w:space="0"/>
            </w:tcBorders>
            <w:shd w:val="clear" w:color="auto" w:fill="auto"/>
            <w:vAlign w:val="center"/>
          </w:tcPr>
          <w:p>
            <w:pPr>
              <w:jc w:val="center"/>
              <w:rPr>
                <w:rFonts w:ascii="华文细黑" w:hAnsi="华文细黑" w:eastAsia="华文细黑" w:cs="华文细黑"/>
                <w:color w:val="000000"/>
                <w:sz w:val="20"/>
                <w:szCs w:val="20"/>
              </w:rPr>
            </w:pPr>
          </w:p>
        </w:tc>
        <w:tc>
          <w:tcPr>
            <w:tcW w:w="2020" w:type="dxa"/>
            <w:tcBorders>
              <w:top w:val="nil"/>
              <w:left w:val="nil"/>
              <w:bottom w:val="single" w:color="000000" w:sz="8" w:space="0"/>
              <w:right w:val="single" w:color="000000" w:sz="8" w:space="0"/>
            </w:tcBorders>
            <w:shd w:val="clear" w:color="auto" w:fill="auto"/>
            <w:vAlign w:val="center"/>
          </w:tcPr>
          <w:p>
            <w:pPr>
              <w:widowControl/>
              <w:textAlignment w:val="center"/>
              <w:rPr>
                <w:rFonts w:ascii="华文细黑" w:hAnsi="华文细黑" w:eastAsia="华文细黑" w:cs="华文细黑"/>
                <w:b/>
                <w:bCs/>
                <w:color w:val="000000"/>
                <w:sz w:val="20"/>
                <w:szCs w:val="20"/>
              </w:rPr>
            </w:pPr>
            <w:r>
              <w:rPr>
                <w:rFonts w:hint="eastAsia" w:ascii="华文细黑" w:hAnsi="华文细黑" w:eastAsia="华文细黑" w:cs="华文细黑"/>
                <w:b/>
                <w:bCs/>
                <w:color w:val="000000"/>
                <w:sz w:val="20"/>
                <w:szCs w:val="20"/>
                <w:lang w:eastAsia="zh-CN" w:bidi="ar"/>
              </w:rPr>
              <w:t>小计</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华文细黑" w:hAnsi="华文细黑" w:eastAsia="华文细黑" w:cs="华文细黑"/>
                <w:b/>
                <w:bCs/>
                <w:color w:val="000000"/>
                <w:sz w:val="20"/>
                <w:szCs w:val="20"/>
              </w:rPr>
            </w:pPr>
            <w:r>
              <w:rPr>
                <w:rFonts w:hint="eastAsia" w:ascii="华文细黑" w:hAnsi="华文细黑" w:eastAsia="华文细黑" w:cs="华文细黑"/>
                <w:b/>
                <w:bCs/>
                <w:color w:val="000000"/>
                <w:sz w:val="20"/>
                <w:szCs w:val="20"/>
                <w:lang w:eastAsia="zh-CN" w:bidi="ar"/>
              </w:rPr>
              <w:t>　</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华文细黑" w:hAnsi="华文细黑" w:eastAsia="华文细黑" w:cs="华文细黑"/>
                <w:b/>
                <w:bCs/>
                <w:color w:val="000000"/>
                <w:sz w:val="20"/>
                <w:szCs w:val="20"/>
              </w:rPr>
            </w:pPr>
            <w:r>
              <w:rPr>
                <w:rFonts w:hint="eastAsia" w:ascii="华文细黑" w:hAnsi="华文细黑" w:eastAsia="华文细黑" w:cs="华文细黑"/>
                <w:b/>
                <w:bCs/>
                <w:color w:val="000000"/>
                <w:sz w:val="20"/>
                <w:szCs w:val="20"/>
                <w:lang w:eastAsia="zh-CN" w:bidi="ar"/>
              </w:rPr>
              <w:t>　</w:t>
            </w:r>
          </w:p>
        </w:tc>
        <w:tc>
          <w:tcPr>
            <w:tcW w:w="16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华文细黑" w:hAnsi="华文细黑" w:eastAsia="华文细黑" w:cs="华文细黑"/>
                <w:b/>
                <w:bCs/>
                <w:color w:val="000000"/>
                <w:sz w:val="20"/>
                <w:szCs w:val="20"/>
              </w:rPr>
            </w:pPr>
          </w:p>
        </w:tc>
        <w:tc>
          <w:tcPr>
            <w:tcW w:w="1540" w:type="dxa"/>
            <w:tcBorders>
              <w:top w:val="nil"/>
              <w:left w:val="nil"/>
              <w:bottom w:val="single" w:color="000000" w:sz="8" w:space="0"/>
              <w:right w:val="single" w:color="000000" w:sz="8" w:space="0"/>
            </w:tcBorders>
            <w:shd w:val="clear" w:color="auto" w:fill="auto"/>
            <w:vAlign w:val="center"/>
          </w:tcPr>
          <w:p>
            <w:pPr>
              <w:widowControl/>
              <w:jc w:val="right"/>
              <w:textAlignment w:val="center"/>
              <w:rPr>
                <w:rFonts w:ascii="华文细黑" w:hAnsi="华文细黑" w:eastAsia="华文细黑" w:cs="华文细黑"/>
                <w:b/>
                <w:bCs/>
                <w:color w:val="000000"/>
                <w:sz w:val="20"/>
                <w:szCs w:val="20"/>
              </w:rPr>
            </w:pPr>
          </w:p>
        </w:tc>
        <w:tc>
          <w:tcPr>
            <w:tcW w:w="1683"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华文细黑" w:hAnsi="华文细黑" w:eastAsia="华文细黑" w:cs="华文细黑"/>
                <w:b/>
                <w:bCs/>
                <w:color w:val="000000"/>
                <w:sz w:val="20"/>
                <w:szCs w:val="20"/>
              </w:rPr>
            </w:pPr>
            <w:r>
              <w:rPr>
                <w:rFonts w:hint="eastAsia" w:ascii="华文细黑" w:hAnsi="华文细黑" w:eastAsia="华文细黑" w:cs="华文细黑"/>
                <w:b/>
                <w:bCs/>
                <w:color w:val="000000"/>
                <w:sz w:val="20"/>
                <w:szCs w:val="20"/>
                <w:lang w:eastAsia="zh-CN" w:bidi="ar"/>
              </w:rPr>
              <w:t>　</w:t>
            </w:r>
          </w:p>
        </w:tc>
      </w:tr>
      <w:tr>
        <w:tblPrEx>
          <w:tblLayout w:type="fixed"/>
          <w:tblCellMar>
            <w:top w:w="0" w:type="dxa"/>
            <w:left w:w="108" w:type="dxa"/>
            <w:bottom w:w="0" w:type="dxa"/>
            <w:right w:w="108" w:type="dxa"/>
          </w:tblCellMar>
        </w:tblPrEx>
        <w:trPr>
          <w:trHeight w:val="499" w:hRule="atLeast"/>
        </w:trPr>
        <w:tc>
          <w:tcPr>
            <w:tcW w:w="1240" w:type="dxa"/>
            <w:vMerge w:val="restart"/>
            <w:tcBorders>
              <w:top w:val="single" w:color="000000" w:sz="8" w:space="0"/>
              <w:left w:val="single" w:color="000000" w:sz="8" w:space="0"/>
              <w:right w:val="single" w:color="000000" w:sz="8" w:space="0"/>
            </w:tcBorders>
            <w:shd w:val="clear" w:color="auto" w:fill="auto"/>
            <w:vAlign w:val="center"/>
          </w:tcPr>
          <w:p>
            <w:pPr>
              <w:widowControl/>
              <w:ind w:firstLine="400" w:firstLineChars="200"/>
              <w:jc w:val="center"/>
              <w:textAlignment w:val="center"/>
              <w:rPr>
                <w:rFonts w:ascii="华文细黑" w:hAnsi="华文细黑" w:eastAsia="华文细黑" w:cs="华文细黑"/>
                <w:color w:val="000000"/>
                <w:sz w:val="20"/>
                <w:szCs w:val="20"/>
                <w:lang w:eastAsia="zh-CN" w:bidi="ar"/>
              </w:rPr>
            </w:pPr>
            <w:r>
              <w:rPr>
                <w:rFonts w:hint="eastAsia" w:ascii="华文细黑" w:hAnsi="华文细黑" w:eastAsia="华文细黑" w:cs="华文细黑"/>
                <w:color w:val="000000"/>
                <w:sz w:val="20"/>
                <w:szCs w:val="20"/>
                <w:lang w:eastAsia="zh-CN" w:bidi="ar"/>
              </w:rPr>
              <w:t>沉降监测</w:t>
            </w:r>
          </w:p>
          <w:p>
            <w:pPr>
              <w:widowControl/>
              <w:ind w:firstLine="400" w:firstLineChars="200"/>
              <w:jc w:val="center"/>
              <w:textAlignment w:val="center"/>
              <w:rPr>
                <w:rFonts w:ascii="华文细黑" w:hAnsi="华文细黑" w:eastAsia="华文细黑" w:cs="华文细黑"/>
                <w:b/>
                <w:bCs/>
                <w:color w:val="000000"/>
                <w:sz w:val="20"/>
                <w:szCs w:val="20"/>
              </w:rPr>
            </w:pPr>
            <w:r>
              <w:rPr>
                <w:rFonts w:hint="eastAsia" w:ascii="华文细黑" w:hAnsi="华文细黑" w:eastAsia="华文细黑" w:cs="华文细黑"/>
                <w:b/>
                <w:bCs/>
                <w:color w:val="000000"/>
                <w:sz w:val="20"/>
                <w:szCs w:val="20"/>
                <w:lang w:eastAsia="zh-CN" w:bidi="ar"/>
              </w:rPr>
              <w:t>　</w:t>
            </w:r>
          </w:p>
        </w:tc>
        <w:tc>
          <w:tcPr>
            <w:tcW w:w="202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华文细黑" w:hAnsi="华文细黑" w:eastAsia="华文细黑" w:cs="华文细黑"/>
                <w:color w:val="000000"/>
              </w:rPr>
            </w:pPr>
            <w:r>
              <w:rPr>
                <w:rFonts w:hint="eastAsia" w:ascii="华文细黑" w:hAnsi="华文细黑" w:eastAsia="华文细黑" w:cs="华文细黑"/>
                <w:color w:val="000000"/>
                <w:lang w:eastAsia="zh-CN" w:bidi="ar"/>
              </w:rPr>
              <w:t>1#</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华文细黑" w:hAnsi="华文细黑" w:eastAsia="华文细黑" w:cs="华文细黑"/>
                <w:color w:val="000000"/>
                <w:sz w:val="20"/>
                <w:szCs w:val="20"/>
              </w:rPr>
            </w:pPr>
            <w:r>
              <w:rPr>
                <w:rFonts w:hint="eastAsia" w:ascii="华文细黑" w:hAnsi="华文细黑" w:eastAsia="华文细黑" w:cs="华文细黑"/>
                <w:color w:val="000000"/>
                <w:sz w:val="20"/>
                <w:szCs w:val="20"/>
                <w:lang w:eastAsia="zh-CN" w:bidi="ar"/>
              </w:rPr>
              <w:t>6</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华文细黑" w:hAnsi="华文细黑" w:eastAsia="华文细黑" w:cs="华文细黑"/>
                <w:color w:val="000000"/>
              </w:rPr>
            </w:pPr>
            <w:r>
              <w:rPr>
                <w:rFonts w:hint="eastAsia" w:ascii="华文细黑" w:hAnsi="华文细黑" w:eastAsia="华文细黑" w:cs="华文细黑"/>
                <w:color w:val="000000"/>
                <w:lang w:eastAsia="zh-CN" w:bidi="ar"/>
              </w:rPr>
              <w:t>17</w:t>
            </w:r>
          </w:p>
        </w:tc>
        <w:tc>
          <w:tcPr>
            <w:tcW w:w="16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华文细黑" w:hAnsi="华文细黑" w:eastAsia="华文细黑" w:cs="华文细黑"/>
                <w:color w:val="000000"/>
                <w:sz w:val="20"/>
                <w:szCs w:val="20"/>
              </w:rPr>
            </w:pPr>
          </w:p>
        </w:tc>
        <w:tc>
          <w:tcPr>
            <w:tcW w:w="1540" w:type="dxa"/>
            <w:tcBorders>
              <w:top w:val="nil"/>
              <w:left w:val="nil"/>
              <w:bottom w:val="single" w:color="000000" w:sz="8" w:space="0"/>
              <w:right w:val="single" w:color="000000" w:sz="8" w:space="0"/>
            </w:tcBorders>
            <w:shd w:val="clear" w:color="auto" w:fill="auto"/>
            <w:vAlign w:val="center"/>
          </w:tcPr>
          <w:p>
            <w:pPr>
              <w:widowControl/>
              <w:jc w:val="right"/>
              <w:textAlignment w:val="center"/>
              <w:rPr>
                <w:rFonts w:ascii="华文细黑" w:hAnsi="华文细黑" w:eastAsia="华文细黑" w:cs="华文细黑"/>
                <w:color w:val="000000"/>
                <w:sz w:val="20"/>
                <w:szCs w:val="20"/>
              </w:rPr>
            </w:pPr>
          </w:p>
        </w:tc>
        <w:tc>
          <w:tcPr>
            <w:tcW w:w="168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华文细黑" w:hAnsi="华文细黑" w:eastAsia="华文细黑" w:cs="华文细黑"/>
                <w:color w:val="000000"/>
                <w:sz w:val="20"/>
                <w:szCs w:val="20"/>
                <w:lang w:eastAsia="zh-CN"/>
              </w:rPr>
            </w:pPr>
            <w:r>
              <w:rPr>
                <w:rFonts w:hint="eastAsia" w:ascii="华文细黑" w:hAnsi="华文细黑" w:eastAsia="华文细黑" w:cs="华文细黑"/>
                <w:color w:val="000000"/>
                <w:sz w:val="20"/>
                <w:szCs w:val="20"/>
                <w:lang w:eastAsia="zh-CN" w:bidi="ar"/>
              </w:rPr>
              <w:t>1、一个单元的楼座设置4个观测点、两个单元的楼座设置6个点、三个单元的楼座设置8个观测点。</w:t>
            </w:r>
            <w:r>
              <w:rPr>
                <w:rFonts w:hint="eastAsia" w:ascii="华文细黑" w:hAnsi="华文细黑" w:eastAsia="华文细黑" w:cs="华文细黑"/>
                <w:color w:val="000000"/>
                <w:sz w:val="20"/>
                <w:szCs w:val="20"/>
                <w:lang w:eastAsia="zh-CN" w:bidi="ar"/>
              </w:rPr>
              <w:br w:type="textWrapping"/>
            </w:r>
            <w:r>
              <w:rPr>
                <w:rFonts w:hint="eastAsia" w:ascii="华文细黑" w:hAnsi="华文细黑" w:eastAsia="华文细黑" w:cs="华文细黑"/>
                <w:color w:val="000000"/>
                <w:sz w:val="20"/>
                <w:szCs w:val="20"/>
                <w:lang w:eastAsia="zh-CN" w:bidi="ar"/>
              </w:rPr>
              <w:t>2、初始观测一次，建筑物建筑物主体每加高两层观测一次，封顶观测一次，封顶后分别于三个月、六个月、满一年观测一次</w:t>
            </w:r>
          </w:p>
        </w:tc>
      </w:tr>
      <w:tr>
        <w:tblPrEx>
          <w:tblLayout w:type="fixed"/>
          <w:tblCellMar>
            <w:top w:w="0" w:type="dxa"/>
            <w:left w:w="108" w:type="dxa"/>
            <w:bottom w:w="0" w:type="dxa"/>
            <w:right w:w="108" w:type="dxa"/>
          </w:tblCellMar>
        </w:tblPrEx>
        <w:trPr>
          <w:trHeight w:val="499" w:hRule="atLeast"/>
        </w:trPr>
        <w:tc>
          <w:tcPr>
            <w:tcW w:w="1240" w:type="dxa"/>
            <w:vMerge w:val="continue"/>
            <w:tcBorders>
              <w:left w:val="single" w:color="000000" w:sz="8" w:space="0"/>
              <w:right w:val="single" w:color="000000" w:sz="8" w:space="0"/>
            </w:tcBorders>
            <w:shd w:val="clear" w:color="auto" w:fill="auto"/>
            <w:vAlign w:val="center"/>
          </w:tcPr>
          <w:p>
            <w:pPr>
              <w:jc w:val="center"/>
              <w:rPr>
                <w:rFonts w:ascii="华文细黑" w:hAnsi="华文细黑" w:eastAsia="华文细黑" w:cs="华文细黑"/>
                <w:color w:val="000000"/>
                <w:sz w:val="20"/>
                <w:szCs w:val="20"/>
                <w:lang w:eastAsia="zh-CN"/>
              </w:rPr>
            </w:pPr>
          </w:p>
        </w:tc>
        <w:tc>
          <w:tcPr>
            <w:tcW w:w="202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华文细黑" w:hAnsi="华文细黑" w:eastAsia="华文细黑" w:cs="华文细黑"/>
                <w:color w:val="000000"/>
              </w:rPr>
            </w:pPr>
            <w:r>
              <w:rPr>
                <w:rFonts w:hint="eastAsia" w:ascii="华文细黑" w:hAnsi="华文细黑" w:eastAsia="华文细黑" w:cs="华文细黑"/>
                <w:color w:val="000000"/>
                <w:lang w:eastAsia="zh-CN" w:bidi="ar"/>
              </w:rPr>
              <w:t>2#</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华文细黑" w:hAnsi="华文细黑" w:eastAsia="华文细黑" w:cs="华文细黑"/>
                <w:color w:val="000000"/>
                <w:sz w:val="20"/>
                <w:szCs w:val="20"/>
              </w:rPr>
            </w:pPr>
            <w:r>
              <w:rPr>
                <w:rFonts w:hint="eastAsia" w:ascii="华文细黑" w:hAnsi="华文细黑" w:eastAsia="华文细黑" w:cs="华文细黑"/>
                <w:color w:val="000000"/>
                <w:sz w:val="20"/>
                <w:szCs w:val="20"/>
                <w:lang w:eastAsia="zh-CN" w:bidi="ar"/>
              </w:rPr>
              <w:t>6</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华文细黑" w:hAnsi="华文细黑" w:eastAsia="华文细黑" w:cs="华文细黑"/>
                <w:color w:val="000000"/>
              </w:rPr>
            </w:pPr>
            <w:r>
              <w:rPr>
                <w:rFonts w:hint="eastAsia" w:ascii="华文细黑" w:hAnsi="华文细黑" w:eastAsia="华文细黑" w:cs="华文细黑"/>
                <w:color w:val="000000"/>
                <w:lang w:eastAsia="zh-CN" w:bidi="ar"/>
              </w:rPr>
              <w:t>17</w:t>
            </w:r>
          </w:p>
        </w:tc>
        <w:tc>
          <w:tcPr>
            <w:tcW w:w="16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华文细黑" w:hAnsi="华文细黑" w:eastAsia="华文细黑" w:cs="华文细黑"/>
                <w:color w:val="000000"/>
                <w:sz w:val="20"/>
                <w:szCs w:val="20"/>
              </w:rPr>
            </w:pPr>
          </w:p>
        </w:tc>
        <w:tc>
          <w:tcPr>
            <w:tcW w:w="1540" w:type="dxa"/>
            <w:tcBorders>
              <w:top w:val="nil"/>
              <w:left w:val="nil"/>
              <w:bottom w:val="single" w:color="000000" w:sz="8" w:space="0"/>
              <w:right w:val="single" w:color="000000" w:sz="8" w:space="0"/>
            </w:tcBorders>
            <w:shd w:val="clear" w:color="auto" w:fill="auto"/>
            <w:vAlign w:val="center"/>
          </w:tcPr>
          <w:p>
            <w:pPr>
              <w:widowControl/>
              <w:jc w:val="right"/>
              <w:textAlignment w:val="center"/>
              <w:rPr>
                <w:rFonts w:ascii="华文细黑" w:hAnsi="华文细黑" w:eastAsia="华文细黑" w:cs="华文细黑"/>
                <w:color w:val="000000"/>
                <w:sz w:val="20"/>
                <w:szCs w:val="20"/>
              </w:rPr>
            </w:pPr>
          </w:p>
        </w:tc>
        <w:tc>
          <w:tcPr>
            <w:tcW w:w="168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华文细黑" w:hAnsi="华文细黑" w:eastAsia="华文细黑" w:cs="华文细黑"/>
                <w:color w:val="000000"/>
                <w:sz w:val="20"/>
                <w:szCs w:val="20"/>
              </w:rPr>
            </w:pPr>
          </w:p>
        </w:tc>
      </w:tr>
      <w:tr>
        <w:tblPrEx>
          <w:tblLayout w:type="fixed"/>
          <w:tblCellMar>
            <w:top w:w="0" w:type="dxa"/>
            <w:left w:w="108" w:type="dxa"/>
            <w:bottom w:w="0" w:type="dxa"/>
            <w:right w:w="108" w:type="dxa"/>
          </w:tblCellMar>
        </w:tblPrEx>
        <w:trPr>
          <w:trHeight w:val="499" w:hRule="atLeast"/>
        </w:trPr>
        <w:tc>
          <w:tcPr>
            <w:tcW w:w="1240" w:type="dxa"/>
            <w:vMerge w:val="continue"/>
            <w:tcBorders>
              <w:left w:val="single" w:color="000000" w:sz="8" w:space="0"/>
              <w:right w:val="single" w:color="000000" w:sz="8" w:space="0"/>
            </w:tcBorders>
            <w:shd w:val="clear" w:color="auto" w:fill="auto"/>
            <w:vAlign w:val="center"/>
          </w:tcPr>
          <w:p>
            <w:pPr>
              <w:jc w:val="center"/>
              <w:rPr>
                <w:rFonts w:ascii="华文细黑" w:hAnsi="华文细黑" w:eastAsia="华文细黑" w:cs="华文细黑"/>
                <w:color w:val="000000"/>
                <w:sz w:val="20"/>
                <w:szCs w:val="20"/>
              </w:rPr>
            </w:pPr>
          </w:p>
        </w:tc>
        <w:tc>
          <w:tcPr>
            <w:tcW w:w="202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华文细黑" w:hAnsi="华文细黑" w:eastAsia="华文细黑" w:cs="华文细黑"/>
                <w:color w:val="000000"/>
              </w:rPr>
            </w:pPr>
            <w:r>
              <w:rPr>
                <w:rFonts w:hint="eastAsia" w:ascii="华文细黑" w:hAnsi="华文细黑" w:eastAsia="华文细黑" w:cs="华文细黑"/>
                <w:color w:val="000000"/>
                <w:lang w:eastAsia="zh-CN" w:bidi="ar"/>
              </w:rPr>
              <w:t>3#</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华文细黑" w:hAnsi="华文细黑" w:eastAsia="华文细黑" w:cs="华文细黑"/>
                <w:color w:val="000000"/>
                <w:sz w:val="20"/>
                <w:szCs w:val="20"/>
              </w:rPr>
            </w:pPr>
            <w:r>
              <w:rPr>
                <w:rFonts w:hint="eastAsia" w:ascii="华文细黑" w:hAnsi="华文细黑" w:eastAsia="华文细黑" w:cs="华文细黑"/>
                <w:color w:val="000000"/>
                <w:sz w:val="20"/>
                <w:szCs w:val="20"/>
                <w:lang w:eastAsia="zh-CN" w:bidi="ar"/>
              </w:rPr>
              <w:t>6</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华文细黑" w:hAnsi="华文细黑" w:eastAsia="华文细黑" w:cs="华文细黑"/>
                <w:color w:val="000000"/>
              </w:rPr>
            </w:pPr>
            <w:r>
              <w:rPr>
                <w:rFonts w:hint="eastAsia" w:ascii="华文细黑" w:hAnsi="华文细黑" w:eastAsia="华文细黑" w:cs="华文细黑"/>
                <w:color w:val="000000"/>
                <w:lang w:eastAsia="zh-CN" w:bidi="ar"/>
              </w:rPr>
              <w:t>17</w:t>
            </w:r>
          </w:p>
        </w:tc>
        <w:tc>
          <w:tcPr>
            <w:tcW w:w="16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华文细黑" w:hAnsi="华文细黑" w:eastAsia="华文细黑" w:cs="华文细黑"/>
                <w:color w:val="000000"/>
                <w:sz w:val="20"/>
                <w:szCs w:val="20"/>
              </w:rPr>
            </w:pPr>
          </w:p>
        </w:tc>
        <w:tc>
          <w:tcPr>
            <w:tcW w:w="1540" w:type="dxa"/>
            <w:tcBorders>
              <w:top w:val="nil"/>
              <w:left w:val="nil"/>
              <w:bottom w:val="single" w:color="000000" w:sz="8" w:space="0"/>
              <w:right w:val="single" w:color="000000" w:sz="8" w:space="0"/>
            </w:tcBorders>
            <w:shd w:val="clear" w:color="auto" w:fill="auto"/>
            <w:vAlign w:val="center"/>
          </w:tcPr>
          <w:p>
            <w:pPr>
              <w:widowControl/>
              <w:jc w:val="right"/>
              <w:textAlignment w:val="center"/>
              <w:rPr>
                <w:rFonts w:ascii="华文细黑" w:hAnsi="华文细黑" w:eastAsia="华文细黑" w:cs="华文细黑"/>
                <w:color w:val="000000"/>
                <w:sz w:val="20"/>
                <w:szCs w:val="20"/>
              </w:rPr>
            </w:pPr>
          </w:p>
        </w:tc>
        <w:tc>
          <w:tcPr>
            <w:tcW w:w="168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华文细黑" w:hAnsi="华文细黑" w:eastAsia="华文细黑" w:cs="华文细黑"/>
                <w:color w:val="000000"/>
                <w:sz w:val="20"/>
                <w:szCs w:val="20"/>
              </w:rPr>
            </w:pPr>
          </w:p>
        </w:tc>
      </w:tr>
      <w:tr>
        <w:tblPrEx>
          <w:tblLayout w:type="fixed"/>
          <w:tblCellMar>
            <w:top w:w="0" w:type="dxa"/>
            <w:left w:w="108" w:type="dxa"/>
            <w:bottom w:w="0" w:type="dxa"/>
            <w:right w:w="108" w:type="dxa"/>
          </w:tblCellMar>
        </w:tblPrEx>
        <w:trPr>
          <w:trHeight w:val="499" w:hRule="atLeast"/>
        </w:trPr>
        <w:tc>
          <w:tcPr>
            <w:tcW w:w="1240" w:type="dxa"/>
            <w:vMerge w:val="continue"/>
            <w:tcBorders>
              <w:left w:val="single" w:color="000000" w:sz="8" w:space="0"/>
              <w:right w:val="single" w:color="000000" w:sz="8" w:space="0"/>
            </w:tcBorders>
            <w:shd w:val="clear" w:color="auto" w:fill="auto"/>
            <w:vAlign w:val="center"/>
          </w:tcPr>
          <w:p>
            <w:pPr>
              <w:jc w:val="center"/>
              <w:rPr>
                <w:rFonts w:ascii="华文细黑" w:hAnsi="华文细黑" w:eastAsia="华文细黑" w:cs="华文细黑"/>
                <w:color w:val="000000"/>
                <w:sz w:val="20"/>
                <w:szCs w:val="20"/>
              </w:rPr>
            </w:pPr>
          </w:p>
        </w:tc>
        <w:tc>
          <w:tcPr>
            <w:tcW w:w="202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华文细黑" w:hAnsi="华文细黑" w:eastAsia="华文细黑" w:cs="华文细黑"/>
                <w:color w:val="000000"/>
              </w:rPr>
            </w:pPr>
            <w:r>
              <w:rPr>
                <w:rFonts w:hint="eastAsia" w:ascii="华文细黑" w:hAnsi="华文细黑" w:eastAsia="华文细黑" w:cs="华文细黑"/>
                <w:color w:val="000000"/>
                <w:lang w:eastAsia="zh-CN" w:bidi="ar"/>
              </w:rPr>
              <w:t>4#</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华文细黑" w:hAnsi="华文细黑" w:eastAsia="华文细黑" w:cs="华文细黑"/>
                <w:color w:val="000000"/>
                <w:sz w:val="20"/>
                <w:szCs w:val="20"/>
              </w:rPr>
            </w:pPr>
            <w:r>
              <w:rPr>
                <w:rFonts w:hint="eastAsia" w:ascii="华文细黑" w:hAnsi="华文细黑" w:eastAsia="华文细黑" w:cs="华文细黑"/>
                <w:color w:val="000000"/>
                <w:sz w:val="20"/>
                <w:szCs w:val="20"/>
                <w:lang w:eastAsia="zh-CN" w:bidi="ar"/>
              </w:rPr>
              <w:t>6</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华文细黑" w:hAnsi="华文细黑" w:eastAsia="华文细黑" w:cs="华文细黑"/>
                <w:color w:val="000000"/>
              </w:rPr>
            </w:pPr>
            <w:r>
              <w:rPr>
                <w:rFonts w:hint="eastAsia" w:ascii="华文细黑" w:hAnsi="华文细黑" w:eastAsia="华文细黑" w:cs="华文细黑"/>
                <w:color w:val="000000"/>
                <w:lang w:eastAsia="zh-CN" w:bidi="ar"/>
              </w:rPr>
              <w:t>20</w:t>
            </w:r>
          </w:p>
        </w:tc>
        <w:tc>
          <w:tcPr>
            <w:tcW w:w="16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华文细黑" w:hAnsi="华文细黑" w:eastAsia="华文细黑" w:cs="华文细黑"/>
                <w:color w:val="000000"/>
                <w:sz w:val="20"/>
                <w:szCs w:val="20"/>
              </w:rPr>
            </w:pPr>
          </w:p>
        </w:tc>
        <w:tc>
          <w:tcPr>
            <w:tcW w:w="1540" w:type="dxa"/>
            <w:tcBorders>
              <w:top w:val="nil"/>
              <w:left w:val="nil"/>
              <w:bottom w:val="single" w:color="000000" w:sz="8" w:space="0"/>
              <w:right w:val="single" w:color="000000" w:sz="8" w:space="0"/>
            </w:tcBorders>
            <w:shd w:val="clear" w:color="auto" w:fill="auto"/>
            <w:vAlign w:val="center"/>
          </w:tcPr>
          <w:p>
            <w:pPr>
              <w:widowControl/>
              <w:jc w:val="right"/>
              <w:textAlignment w:val="center"/>
              <w:rPr>
                <w:rFonts w:ascii="华文细黑" w:hAnsi="华文细黑" w:eastAsia="华文细黑" w:cs="华文细黑"/>
                <w:color w:val="000000"/>
                <w:sz w:val="20"/>
                <w:szCs w:val="20"/>
              </w:rPr>
            </w:pPr>
          </w:p>
        </w:tc>
        <w:tc>
          <w:tcPr>
            <w:tcW w:w="168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华文细黑" w:hAnsi="华文细黑" w:eastAsia="华文细黑" w:cs="华文细黑"/>
                <w:color w:val="000000"/>
                <w:sz w:val="20"/>
                <w:szCs w:val="20"/>
              </w:rPr>
            </w:pPr>
          </w:p>
        </w:tc>
      </w:tr>
      <w:tr>
        <w:tblPrEx>
          <w:tblLayout w:type="fixed"/>
          <w:tblCellMar>
            <w:top w:w="0" w:type="dxa"/>
            <w:left w:w="108" w:type="dxa"/>
            <w:bottom w:w="0" w:type="dxa"/>
            <w:right w:w="108" w:type="dxa"/>
          </w:tblCellMar>
        </w:tblPrEx>
        <w:trPr>
          <w:trHeight w:val="499" w:hRule="atLeast"/>
        </w:trPr>
        <w:tc>
          <w:tcPr>
            <w:tcW w:w="1240" w:type="dxa"/>
            <w:vMerge w:val="continue"/>
            <w:tcBorders>
              <w:left w:val="single" w:color="000000" w:sz="8" w:space="0"/>
              <w:right w:val="single" w:color="000000" w:sz="8" w:space="0"/>
            </w:tcBorders>
            <w:shd w:val="clear" w:color="auto" w:fill="auto"/>
            <w:vAlign w:val="center"/>
          </w:tcPr>
          <w:p>
            <w:pPr>
              <w:jc w:val="center"/>
              <w:rPr>
                <w:rFonts w:ascii="华文细黑" w:hAnsi="华文细黑" w:eastAsia="华文细黑" w:cs="华文细黑"/>
                <w:color w:val="000000"/>
                <w:sz w:val="20"/>
                <w:szCs w:val="20"/>
              </w:rPr>
            </w:pPr>
          </w:p>
        </w:tc>
        <w:tc>
          <w:tcPr>
            <w:tcW w:w="202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华文细黑" w:hAnsi="华文细黑" w:eastAsia="华文细黑" w:cs="华文细黑"/>
                <w:color w:val="000000"/>
              </w:rPr>
            </w:pPr>
            <w:r>
              <w:rPr>
                <w:rFonts w:hint="eastAsia" w:ascii="华文细黑" w:hAnsi="华文细黑" w:eastAsia="华文细黑" w:cs="华文细黑"/>
                <w:color w:val="000000"/>
                <w:lang w:eastAsia="zh-CN" w:bidi="ar"/>
              </w:rPr>
              <w:t>5#</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华文细黑" w:hAnsi="华文细黑" w:eastAsia="华文细黑" w:cs="华文细黑"/>
                <w:color w:val="000000"/>
                <w:sz w:val="20"/>
                <w:szCs w:val="20"/>
              </w:rPr>
            </w:pPr>
            <w:r>
              <w:rPr>
                <w:rFonts w:hint="eastAsia" w:ascii="华文细黑" w:hAnsi="华文细黑" w:eastAsia="华文细黑" w:cs="华文细黑"/>
                <w:color w:val="000000"/>
                <w:sz w:val="20"/>
                <w:szCs w:val="20"/>
                <w:lang w:eastAsia="zh-CN" w:bidi="ar"/>
              </w:rPr>
              <w:t>6</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华文细黑" w:hAnsi="华文细黑" w:eastAsia="华文细黑" w:cs="华文细黑"/>
                <w:color w:val="000000"/>
              </w:rPr>
            </w:pPr>
            <w:r>
              <w:rPr>
                <w:rFonts w:hint="eastAsia" w:ascii="华文细黑" w:hAnsi="华文细黑" w:eastAsia="华文细黑" w:cs="华文细黑"/>
                <w:color w:val="000000"/>
                <w:lang w:eastAsia="zh-CN" w:bidi="ar"/>
              </w:rPr>
              <w:t>20</w:t>
            </w:r>
          </w:p>
        </w:tc>
        <w:tc>
          <w:tcPr>
            <w:tcW w:w="16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华文细黑" w:hAnsi="华文细黑" w:eastAsia="华文细黑" w:cs="华文细黑"/>
                <w:color w:val="000000"/>
                <w:sz w:val="20"/>
                <w:szCs w:val="20"/>
              </w:rPr>
            </w:pPr>
          </w:p>
        </w:tc>
        <w:tc>
          <w:tcPr>
            <w:tcW w:w="1540" w:type="dxa"/>
            <w:tcBorders>
              <w:top w:val="nil"/>
              <w:left w:val="nil"/>
              <w:bottom w:val="single" w:color="000000" w:sz="8" w:space="0"/>
              <w:right w:val="single" w:color="000000" w:sz="8" w:space="0"/>
            </w:tcBorders>
            <w:shd w:val="clear" w:color="auto" w:fill="auto"/>
            <w:vAlign w:val="center"/>
          </w:tcPr>
          <w:p>
            <w:pPr>
              <w:widowControl/>
              <w:jc w:val="right"/>
              <w:textAlignment w:val="center"/>
              <w:rPr>
                <w:rFonts w:ascii="华文细黑" w:hAnsi="华文细黑" w:eastAsia="华文细黑" w:cs="华文细黑"/>
                <w:color w:val="000000"/>
                <w:sz w:val="20"/>
                <w:szCs w:val="20"/>
              </w:rPr>
            </w:pPr>
          </w:p>
        </w:tc>
        <w:tc>
          <w:tcPr>
            <w:tcW w:w="168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华文细黑" w:hAnsi="华文细黑" w:eastAsia="华文细黑" w:cs="华文细黑"/>
                <w:color w:val="000000"/>
                <w:sz w:val="20"/>
                <w:szCs w:val="20"/>
              </w:rPr>
            </w:pPr>
          </w:p>
        </w:tc>
      </w:tr>
      <w:tr>
        <w:tblPrEx>
          <w:tblLayout w:type="fixed"/>
          <w:tblCellMar>
            <w:top w:w="0" w:type="dxa"/>
            <w:left w:w="108" w:type="dxa"/>
            <w:bottom w:w="0" w:type="dxa"/>
            <w:right w:w="108" w:type="dxa"/>
          </w:tblCellMar>
        </w:tblPrEx>
        <w:trPr>
          <w:trHeight w:val="499" w:hRule="atLeast"/>
        </w:trPr>
        <w:tc>
          <w:tcPr>
            <w:tcW w:w="1240" w:type="dxa"/>
            <w:vMerge w:val="continue"/>
            <w:tcBorders>
              <w:left w:val="single" w:color="000000" w:sz="8" w:space="0"/>
              <w:right w:val="single" w:color="000000" w:sz="8" w:space="0"/>
            </w:tcBorders>
            <w:shd w:val="clear" w:color="auto" w:fill="auto"/>
            <w:vAlign w:val="center"/>
          </w:tcPr>
          <w:p>
            <w:pPr>
              <w:jc w:val="center"/>
              <w:rPr>
                <w:rFonts w:ascii="华文细黑" w:hAnsi="华文细黑" w:eastAsia="华文细黑" w:cs="华文细黑"/>
                <w:color w:val="000000"/>
                <w:sz w:val="20"/>
                <w:szCs w:val="20"/>
              </w:rPr>
            </w:pPr>
          </w:p>
        </w:tc>
        <w:tc>
          <w:tcPr>
            <w:tcW w:w="202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华文细黑" w:hAnsi="华文细黑" w:eastAsia="华文细黑" w:cs="华文细黑"/>
                <w:color w:val="000000"/>
              </w:rPr>
            </w:pPr>
            <w:r>
              <w:rPr>
                <w:rFonts w:hint="eastAsia" w:ascii="华文细黑" w:hAnsi="华文细黑" w:eastAsia="华文细黑" w:cs="华文细黑"/>
                <w:color w:val="000000"/>
                <w:lang w:eastAsia="zh-CN" w:bidi="ar"/>
              </w:rPr>
              <w:t>6#</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华文细黑" w:hAnsi="华文细黑" w:eastAsia="华文细黑" w:cs="华文细黑"/>
                <w:color w:val="000000"/>
                <w:sz w:val="20"/>
                <w:szCs w:val="20"/>
              </w:rPr>
            </w:pPr>
            <w:r>
              <w:rPr>
                <w:rFonts w:hint="eastAsia" w:ascii="华文细黑" w:hAnsi="华文细黑" w:eastAsia="华文细黑" w:cs="华文细黑"/>
                <w:color w:val="000000"/>
                <w:sz w:val="20"/>
                <w:szCs w:val="20"/>
                <w:lang w:eastAsia="zh-CN" w:bidi="ar"/>
              </w:rPr>
              <w:t>6</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华文细黑" w:hAnsi="华文细黑" w:eastAsia="华文细黑" w:cs="华文细黑"/>
                <w:color w:val="000000"/>
              </w:rPr>
            </w:pPr>
            <w:r>
              <w:rPr>
                <w:rFonts w:hint="eastAsia" w:ascii="华文细黑" w:hAnsi="华文细黑" w:eastAsia="华文细黑" w:cs="华文细黑"/>
                <w:color w:val="000000"/>
                <w:lang w:eastAsia="zh-CN" w:bidi="ar"/>
              </w:rPr>
              <w:t>20</w:t>
            </w:r>
          </w:p>
        </w:tc>
        <w:tc>
          <w:tcPr>
            <w:tcW w:w="16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华文细黑" w:hAnsi="华文细黑" w:eastAsia="华文细黑" w:cs="华文细黑"/>
                <w:color w:val="000000"/>
                <w:sz w:val="20"/>
                <w:szCs w:val="20"/>
              </w:rPr>
            </w:pPr>
          </w:p>
        </w:tc>
        <w:tc>
          <w:tcPr>
            <w:tcW w:w="1540" w:type="dxa"/>
            <w:tcBorders>
              <w:top w:val="nil"/>
              <w:left w:val="nil"/>
              <w:bottom w:val="single" w:color="000000" w:sz="8" w:space="0"/>
              <w:right w:val="single" w:color="000000" w:sz="8" w:space="0"/>
            </w:tcBorders>
            <w:shd w:val="clear" w:color="auto" w:fill="auto"/>
            <w:vAlign w:val="center"/>
          </w:tcPr>
          <w:p>
            <w:pPr>
              <w:widowControl/>
              <w:jc w:val="right"/>
              <w:textAlignment w:val="center"/>
              <w:rPr>
                <w:rFonts w:ascii="华文细黑" w:hAnsi="华文细黑" w:eastAsia="华文细黑" w:cs="华文细黑"/>
                <w:color w:val="000000"/>
                <w:sz w:val="20"/>
                <w:szCs w:val="20"/>
              </w:rPr>
            </w:pPr>
          </w:p>
        </w:tc>
        <w:tc>
          <w:tcPr>
            <w:tcW w:w="168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华文细黑" w:hAnsi="华文细黑" w:eastAsia="华文细黑" w:cs="华文细黑"/>
                <w:color w:val="000000"/>
                <w:sz w:val="20"/>
                <w:szCs w:val="20"/>
              </w:rPr>
            </w:pPr>
          </w:p>
        </w:tc>
      </w:tr>
      <w:tr>
        <w:tblPrEx>
          <w:tblLayout w:type="fixed"/>
          <w:tblCellMar>
            <w:top w:w="0" w:type="dxa"/>
            <w:left w:w="108" w:type="dxa"/>
            <w:bottom w:w="0" w:type="dxa"/>
            <w:right w:w="108" w:type="dxa"/>
          </w:tblCellMar>
        </w:tblPrEx>
        <w:trPr>
          <w:trHeight w:val="499" w:hRule="atLeast"/>
        </w:trPr>
        <w:tc>
          <w:tcPr>
            <w:tcW w:w="1240" w:type="dxa"/>
            <w:vMerge w:val="continue"/>
            <w:tcBorders>
              <w:left w:val="single" w:color="000000" w:sz="8" w:space="0"/>
              <w:right w:val="single" w:color="000000" w:sz="8" w:space="0"/>
            </w:tcBorders>
            <w:shd w:val="clear" w:color="auto" w:fill="auto"/>
            <w:vAlign w:val="center"/>
          </w:tcPr>
          <w:p>
            <w:pPr>
              <w:jc w:val="center"/>
              <w:rPr>
                <w:rFonts w:ascii="华文细黑" w:hAnsi="华文细黑" w:eastAsia="华文细黑" w:cs="华文细黑"/>
                <w:color w:val="000000"/>
                <w:sz w:val="20"/>
                <w:szCs w:val="20"/>
              </w:rPr>
            </w:pPr>
          </w:p>
        </w:tc>
        <w:tc>
          <w:tcPr>
            <w:tcW w:w="202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华文细黑" w:hAnsi="华文细黑" w:eastAsia="华文细黑" w:cs="华文细黑"/>
                <w:color w:val="000000"/>
              </w:rPr>
            </w:pPr>
            <w:r>
              <w:rPr>
                <w:rFonts w:hint="eastAsia" w:ascii="华文细黑" w:hAnsi="华文细黑" w:eastAsia="华文细黑" w:cs="华文细黑"/>
                <w:color w:val="000000"/>
                <w:lang w:eastAsia="zh-CN" w:bidi="ar"/>
              </w:rPr>
              <w:t>7#</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华文细黑" w:hAnsi="华文细黑" w:eastAsia="华文细黑" w:cs="华文细黑"/>
                <w:color w:val="000000"/>
                <w:sz w:val="20"/>
                <w:szCs w:val="20"/>
              </w:rPr>
            </w:pPr>
            <w:r>
              <w:rPr>
                <w:rFonts w:hint="eastAsia" w:ascii="华文细黑" w:hAnsi="华文细黑" w:eastAsia="华文细黑" w:cs="华文细黑"/>
                <w:color w:val="000000"/>
                <w:sz w:val="20"/>
                <w:szCs w:val="20"/>
                <w:lang w:eastAsia="zh-CN" w:bidi="ar"/>
              </w:rPr>
              <w:t>6</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华文细黑" w:hAnsi="华文细黑" w:eastAsia="华文细黑" w:cs="华文细黑"/>
                <w:color w:val="000000"/>
              </w:rPr>
            </w:pPr>
            <w:r>
              <w:rPr>
                <w:rFonts w:hint="eastAsia" w:ascii="华文细黑" w:hAnsi="华文细黑" w:eastAsia="华文细黑" w:cs="华文细黑"/>
                <w:color w:val="000000"/>
                <w:lang w:eastAsia="zh-CN" w:bidi="ar"/>
              </w:rPr>
              <w:t>20</w:t>
            </w:r>
          </w:p>
        </w:tc>
        <w:tc>
          <w:tcPr>
            <w:tcW w:w="16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华文细黑" w:hAnsi="华文细黑" w:eastAsia="华文细黑" w:cs="华文细黑"/>
                <w:color w:val="000000"/>
                <w:sz w:val="20"/>
                <w:szCs w:val="20"/>
              </w:rPr>
            </w:pPr>
          </w:p>
        </w:tc>
        <w:tc>
          <w:tcPr>
            <w:tcW w:w="1540" w:type="dxa"/>
            <w:tcBorders>
              <w:top w:val="nil"/>
              <w:left w:val="nil"/>
              <w:bottom w:val="single" w:color="000000" w:sz="8" w:space="0"/>
              <w:right w:val="single" w:color="000000" w:sz="8" w:space="0"/>
            </w:tcBorders>
            <w:shd w:val="clear" w:color="auto" w:fill="auto"/>
            <w:vAlign w:val="center"/>
          </w:tcPr>
          <w:p>
            <w:pPr>
              <w:widowControl/>
              <w:jc w:val="right"/>
              <w:textAlignment w:val="center"/>
              <w:rPr>
                <w:rFonts w:ascii="华文细黑" w:hAnsi="华文细黑" w:eastAsia="华文细黑" w:cs="华文细黑"/>
                <w:color w:val="000000"/>
                <w:sz w:val="20"/>
                <w:szCs w:val="20"/>
              </w:rPr>
            </w:pPr>
          </w:p>
        </w:tc>
        <w:tc>
          <w:tcPr>
            <w:tcW w:w="1683"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华文细黑" w:hAnsi="华文细黑" w:eastAsia="华文细黑" w:cs="华文细黑"/>
                <w:color w:val="000000"/>
                <w:sz w:val="20"/>
                <w:szCs w:val="20"/>
              </w:rPr>
            </w:pPr>
          </w:p>
        </w:tc>
      </w:tr>
      <w:tr>
        <w:tblPrEx>
          <w:tblLayout w:type="fixed"/>
          <w:tblCellMar>
            <w:top w:w="0" w:type="dxa"/>
            <w:left w:w="108" w:type="dxa"/>
            <w:bottom w:w="0" w:type="dxa"/>
            <w:right w:w="108" w:type="dxa"/>
          </w:tblCellMar>
        </w:tblPrEx>
        <w:trPr>
          <w:trHeight w:val="499" w:hRule="atLeast"/>
        </w:trPr>
        <w:tc>
          <w:tcPr>
            <w:tcW w:w="1240" w:type="dxa"/>
            <w:vMerge w:val="continue"/>
            <w:tcBorders>
              <w:left w:val="single" w:color="000000" w:sz="8" w:space="0"/>
              <w:bottom w:val="single" w:color="000000" w:sz="8" w:space="0"/>
              <w:right w:val="single" w:color="000000" w:sz="8" w:space="0"/>
            </w:tcBorders>
            <w:shd w:val="clear" w:color="000000" w:fill="FFFFFF"/>
            <w:vAlign w:val="center"/>
          </w:tcPr>
          <w:p>
            <w:pPr>
              <w:widowControl/>
              <w:jc w:val="center"/>
              <w:textAlignment w:val="center"/>
              <w:rPr>
                <w:rFonts w:ascii="华文细黑" w:hAnsi="华文细黑" w:eastAsia="华文细黑" w:cs="华文细黑"/>
                <w:b/>
                <w:bCs/>
                <w:color w:val="000000"/>
                <w:sz w:val="20"/>
                <w:szCs w:val="20"/>
              </w:rPr>
            </w:pPr>
          </w:p>
        </w:tc>
        <w:tc>
          <w:tcPr>
            <w:tcW w:w="2020" w:type="dxa"/>
            <w:tcBorders>
              <w:top w:val="nil"/>
              <w:left w:val="nil"/>
              <w:bottom w:val="single" w:color="000000" w:sz="8" w:space="0"/>
              <w:right w:val="single" w:color="000000" w:sz="8" w:space="0"/>
            </w:tcBorders>
            <w:shd w:val="clear" w:color="000000" w:fill="FFFFFF"/>
            <w:vAlign w:val="center"/>
          </w:tcPr>
          <w:p>
            <w:pPr>
              <w:widowControl/>
              <w:jc w:val="center"/>
              <w:textAlignment w:val="center"/>
              <w:rPr>
                <w:rFonts w:ascii="华文细黑" w:hAnsi="华文细黑" w:eastAsia="华文细黑" w:cs="华文细黑"/>
                <w:b/>
                <w:bCs/>
                <w:color w:val="000000"/>
                <w:sz w:val="20"/>
                <w:szCs w:val="20"/>
              </w:rPr>
            </w:pPr>
            <w:r>
              <w:rPr>
                <w:rFonts w:hint="eastAsia" w:ascii="华文细黑" w:hAnsi="华文细黑" w:eastAsia="华文细黑" w:cs="华文细黑"/>
                <w:b/>
                <w:bCs/>
                <w:color w:val="000000"/>
                <w:sz w:val="20"/>
                <w:szCs w:val="20"/>
                <w:lang w:eastAsia="zh-CN" w:bidi="ar"/>
              </w:rPr>
              <w:t>小计</w:t>
            </w:r>
          </w:p>
        </w:tc>
        <w:tc>
          <w:tcPr>
            <w:tcW w:w="2160" w:type="dxa"/>
            <w:gridSpan w:val="2"/>
            <w:tcBorders>
              <w:top w:val="single" w:color="000000" w:sz="8" w:space="0"/>
              <w:left w:val="nil"/>
              <w:bottom w:val="single" w:color="000000" w:sz="8" w:space="0"/>
              <w:right w:val="single" w:color="000000" w:sz="8" w:space="0"/>
            </w:tcBorders>
            <w:shd w:val="clear" w:color="000000" w:fill="FFFFFF"/>
            <w:vAlign w:val="center"/>
          </w:tcPr>
          <w:p>
            <w:pPr>
              <w:widowControl/>
              <w:jc w:val="center"/>
              <w:textAlignment w:val="center"/>
              <w:rPr>
                <w:rFonts w:ascii="华文细黑" w:hAnsi="华文细黑" w:eastAsia="华文细黑" w:cs="华文细黑"/>
                <w:b/>
                <w:bCs/>
                <w:color w:val="000000"/>
                <w:sz w:val="20"/>
                <w:szCs w:val="20"/>
              </w:rPr>
            </w:pPr>
            <w:r>
              <w:rPr>
                <w:rFonts w:hint="eastAsia" w:ascii="华文细黑" w:hAnsi="华文细黑" w:eastAsia="华文细黑" w:cs="华文细黑"/>
                <w:b/>
                <w:bCs/>
                <w:color w:val="000000"/>
                <w:sz w:val="20"/>
                <w:szCs w:val="20"/>
                <w:lang w:eastAsia="zh-CN" w:bidi="ar"/>
              </w:rPr>
              <w:t>　</w:t>
            </w:r>
          </w:p>
        </w:tc>
        <w:tc>
          <w:tcPr>
            <w:tcW w:w="1660" w:type="dxa"/>
            <w:tcBorders>
              <w:top w:val="nil"/>
              <w:left w:val="nil"/>
              <w:bottom w:val="single" w:color="000000" w:sz="8" w:space="0"/>
              <w:right w:val="single" w:color="000000" w:sz="8" w:space="0"/>
            </w:tcBorders>
            <w:shd w:val="clear" w:color="000000" w:fill="FFFFFF"/>
            <w:vAlign w:val="center"/>
          </w:tcPr>
          <w:p>
            <w:pPr>
              <w:widowControl/>
              <w:jc w:val="center"/>
              <w:textAlignment w:val="center"/>
              <w:rPr>
                <w:rFonts w:ascii="华文细黑" w:hAnsi="华文细黑" w:eastAsia="华文细黑" w:cs="华文细黑"/>
                <w:b/>
                <w:bCs/>
                <w:color w:val="000000"/>
                <w:sz w:val="20"/>
                <w:szCs w:val="20"/>
              </w:rPr>
            </w:pPr>
            <w:r>
              <w:rPr>
                <w:rFonts w:hint="eastAsia" w:ascii="华文细黑" w:hAnsi="华文细黑" w:eastAsia="华文细黑" w:cs="华文细黑"/>
                <w:b/>
                <w:bCs/>
                <w:color w:val="000000"/>
                <w:sz w:val="20"/>
                <w:szCs w:val="20"/>
                <w:lang w:eastAsia="zh-CN" w:bidi="ar"/>
              </w:rPr>
              <w:t>　</w:t>
            </w:r>
          </w:p>
        </w:tc>
        <w:tc>
          <w:tcPr>
            <w:tcW w:w="1540" w:type="dxa"/>
            <w:tcBorders>
              <w:top w:val="nil"/>
              <w:left w:val="nil"/>
              <w:bottom w:val="single" w:color="000000" w:sz="8" w:space="0"/>
              <w:right w:val="single" w:color="000000" w:sz="8" w:space="0"/>
            </w:tcBorders>
            <w:shd w:val="clear" w:color="000000" w:fill="FFFFFF"/>
            <w:vAlign w:val="center"/>
          </w:tcPr>
          <w:p>
            <w:pPr>
              <w:widowControl/>
              <w:jc w:val="right"/>
              <w:textAlignment w:val="center"/>
              <w:rPr>
                <w:rFonts w:ascii="华文细黑" w:hAnsi="华文细黑" w:eastAsia="华文细黑" w:cs="华文细黑"/>
                <w:b/>
                <w:bCs/>
                <w:color w:val="000000"/>
                <w:sz w:val="20"/>
                <w:szCs w:val="20"/>
              </w:rPr>
            </w:pPr>
          </w:p>
        </w:tc>
        <w:tc>
          <w:tcPr>
            <w:tcW w:w="1683" w:type="dxa"/>
            <w:tcBorders>
              <w:top w:val="nil"/>
              <w:left w:val="nil"/>
              <w:bottom w:val="single" w:color="000000" w:sz="8" w:space="0"/>
              <w:right w:val="single" w:color="000000" w:sz="8" w:space="0"/>
            </w:tcBorders>
            <w:shd w:val="clear" w:color="000000" w:fill="FFFFFF"/>
            <w:vAlign w:val="center"/>
          </w:tcPr>
          <w:p>
            <w:pPr>
              <w:widowControl/>
              <w:jc w:val="both"/>
              <w:textAlignment w:val="center"/>
              <w:rPr>
                <w:rFonts w:ascii="华文细黑" w:hAnsi="华文细黑" w:eastAsia="华文细黑" w:cs="华文细黑"/>
                <w:b/>
                <w:bCs/>
                <w:color w:val="000000"/>
                <w:sz w:val="20"/>
                <w:szCs w:val="20"/>
              </w:rPr>
            </w:pPr>
            <w:r>
              <w:rPr>
                <w:rFonts w:hint="eastAsia" w:ascii="华文细黑" w:hAnsi="华文细黑" w:eastAsia="华文细黑" w:cs="华文细黑"/>
                <w:b/>
                <w:bCs/>
                <w:color w:val="000000"/>
                <w:sz w:val="20"/>
                <w:szCs w:val="20"/>
                <w:lang w:eastAsia="zh-CN" w:bidi="ar"/>
              </w:rPr>
              <w:t>　</w:t>
            </w:r>
          </w:p>
        </w:tc>
      </w:tr>
      <w:tr>
        <w:tblPrEx>
          <w:tblLayout w:type="fixed"/>
          <w:tblCellMar>
            <w:top w:w="0" w:type="dxa"/>
            <w:left w:w="108" w:type="dxa"/>
            <w:bottom w:w="0" w:type="dxa"/>
            <w:right w:w="108" w:type="dxa"/>
          </w:tblCellMar>
        </w:tblPrEx>
        <w:trPr>
          <w:trHeight w:val="499" w:hRule="atLeast"/>
        </w:trPr>
        <w:tc>
          <w:tcPr>
            <w:tcW w:w="1240" w:type="dxa"/>
            <w:tcBorders>
              <w:top w:val="nil"/>
              <w:left w:val="single" w:color="000000" w:sz="8" w:space="0"/>
              <w:bottom w:val="single" w:color="000000" w:sz="8" w:space="0"/>
              <w:right w:val="single" w:color="000000" w:sz="8" w:space="0"/>
            </w:tcBorders>
            <w:shd w:val="clear" w:color="auto" w:fill="auto"/>
            <w:noWrap/>
            <w:vAlign w:val="center"/>
          </w:tcPr>
          <w:p>
            <w:pPr>
              <w:widowControl/>
              <w:textAlignment w:val="center"/>
              <w:rPr>
                <w:rFonts w:ascii="等线" w:hAnsi="等线" w:eastAsia="等线" w:cs="等线"/>
                <w:color w:val="000000"/>
              </w:rPr>
            </w:pPr>
            <w:r>
              <w:rPr>
                <w:rFonts w:hint="eastAsia" w:ascii="等线" w:hAnsi="等线" w:eastAsia="等线" w:cs="等线"/>
                <w:color w:val="000000"/>
                <w:lang w:eastAsia="zh-CN" w:bidi="ar"/>
              </w:rPr>
              <w:t>合计</w:t>
            </w:r>
          </w:p>
        </w:tc>
        <w:tc>
          <w:tcPr>
            <w:tcW w:w="5840" w:type="dxa"/>
            <w:gridSpan w:val="4"/>
            <w:tcBorders>
              <w:top w:val="single" w:color="000000" w:sz="8" w:space="0"/>
              <w:left w:val="nil"/>
              <w:bottom w:val="single" w:color="000000" w:sz="8" w:space="0"/>
              <w:right w:val="single" w:color="000000" w:sz="8" w:space="0"/>
            </w:tcBorders>
            <w:shd w:val="clear" w:color="auto" w:fill="auto"/>
            <w:noWrap/>
            <w:vAlign w:val="center"/>
          </w:tcPr>
          <w:p>
            <w:pPr>
              <w:widowControl/>
              <w:textAlignment w:val="center"/>
              <w:rPr>
                <w:rFonts w:ascii="等线" w:hAnsi="等线" w:eastAsia="等线" w:cs="等线"/>
                <w:color w:val="000000"/>
              </w:rPr>
            </w:pPr>
            <w:r>
              <w:rPr>
                <w:rFonts w:hint="eastAsia" w:ascii="等线" w:hAnsi="等线" w:eastAsia="等线" w:cs="等线"/>
                <w:color w:val="000000"/>
                <w:lang w:eastAsia="zh-CN" w:bidi="ar"/>
              </w:rPr>
              <w:t>　</w:t>
            </w:r>
          </w:p>
        </w:tc>
        <w:tc>
          <w:tcPr>
            <w:tcW w:w="1540" w:type="dxa"/>
            <w:tcBorders>
              <w:top w:val="nil"/>
              <w:left w:val="nil"/>
              <w:bottom w:val="single" w:color="000000" w:sz="8" w:space="0"/>
              <w:right w:val="single" w:color="000000" w:sz="8" w:space="0"/>
            </w:tcBorders>
            <w:shd w:val="clear" w:color="auto" w:fill="auto"/>
            <w:noWrap/>
            <w:vAlign w:val="center"/>
          </w:tcPr>
          <w:p>
            <w:pPr>
              <w:widowControl/>
              <w:textAlignment w:val="center"/>
              <w:rPr>
                <w:rFonts w:ascii="等线" w:hAnsi="等线" w:eastAsia="等线" w:cs="等线"/>
                <w:b/>
                <w:bCs/>
                <w:color w:val="000000"/>
              </w:rPr>
            </w:pPr>
            <w:r>
              <w:rPr>
                <w:rFonts w:hint="eastAsia" w:ascii="等线" w:hAnsi="等线" w:eastAsia="等线" w:cs="等线"/>
                <w:b/>
                <w:bCs/>
                <w:color w:val="000000"/>
                <w:lang w:eastAsia="zh-CN" w:bidi="ar"/>
              </w:rPr>
              <w:t xml:space="preserve">    </w:t>
            </w:r>
          </w:p>
        </w:tc>
        <w:tc>
          <w:tcPr>
            <w:tcW w:w="1683" w:type="dxa"/>
            <w:tcBorders>
              <w:top w:val="nil"/>
              <w:left w:val="nil"/>
              <w:bottom w:val="single" w:color="000000" w:sz="8" w:space="0"/>
              <w:right w:val="single" w:color="000000" w:sz="8" w:space="0"/>
            </w:tcBorders>
            <w:shd w:val="clear" w:color="auto" w:fill="auto"/>
            <w:noWrap/>
            <w:vAlign w:val="center"/>
          </w:tcPr>
          <w:p>
            <w:pPr>
              <w:widowControl/>
              <w:textAlignment w:val="center"/>
              <w:rPr>
                <w:rFonts w:ascii="等线" w:hAnsi="等线" w:eastAsia="等线" w:cs="等线"/>
                <w:color w:val="000000"/>
              </w:rPr>
            </w:pPr>
            <w:r>
              <w:rPr>
                <w:rFonts w:hint="eastAsia" w:ascii="等线" w:hAnsi="等线" w:eastAsia="等线" w:cs="等线"/>
                <w:color w:val="000000"/>
                <w:lang w:eastAsia="zh-CN" w:bidi="ar"/>
              </w:rPr>
              <w:t>　</w:t>
            </w:r>
          </w:p>
        </w:tc>
      </w:tr>
    </w:tbl>
    <w:p>
      <w:pPr>
        <w:pStyle w:val="5"/>
        <w:rPr>
          <w:rFonts w:ascii="华文细黑" w:hAnsi="华文细黑" w:eastAsia="华文细黑" w:cs="华文细黑"/>
          <w:color w:val="000000"/>
          <w:sz w:val="20"/>
          <w:szCs w:val="20"/>
          <w:lang w:eastAsia="zh-CN" w:bidi="ar"/>
        </w:rPr>
      </w:pPr>
    </w:p>
    <w:p>
      <w:pPr>
        <w:pStyle w:val="5"/>
        <w:rPr>
          <w:color w:val="000000"/>
          <w:sz w:val="28"/>
          <w:szCs w:val="28"/>
          <w:lang w:eastAsia="zh-CN" w:bidi="ar"/>
        </w:rPr>
      </w:pPr>
      <w:r>
        <w:rPr>
          <w:rFonts w:hint="eastAsia" w:ascii="华文细黑" w:hAnsi="华文细黑" w:eastAsia="华文细黑" w:cs="华文细黑"/>
          <w:color w:val="000000"/>
          <w:sz w:val="20"/>
          <w:szCs w:val="20"/>
          <w:lang w:eastAsia="zh-CN" w:bidi="ar"/>
        </w:rPr>
        <w:t>注：1.报价应为含税单价，最终以实际工程量结算。2.投标总报价和固定单价均不得高于采购预算，以最低总价中标。3.如果总价与单价之和不一致，以最低单价和为准。</w:t>
      </w:r>
    </w:p>
    <w:p>
      <w:pPr>
        <w:spacing w:line="360" w:lineRule="auto"/>
        <w:ind w:firstLine="560" w:firstLineChars="200"/>
        <w:rPr>
          <w:rFonts w:ascii="Arial" w:hAnsi="Arial" w:cs="Arial"/>
          <w:color w:val="000000"/>
          <w:sz w:val="28"/>
          <w:szCs w:val="28"/>
          <w:lang w:eastAsia="zh-CN" w:bidi="ar"/>
        </w:rPr>
      </w:pPr>
      <w:r>
        <w:rPr>
          <w:rFonts w:hint="eastAsia" w:ascii="Arial" w:hAnsi="Arial" w:cs="Arial"/>
          <w:color w:val="000000"/>
          <w:sz w:val="28"/>
          <w:szCs w:val="28"/>
          <w:lang w:eastAsia="zh-CN" w:bidi="ar"/>
        </w:rPr>
        <w:t xml:space="preserve">报价单位（公章）：           </w:t>
      </w:r>
    </w:p>
    <w:p>
      <w:pPr>
        <w:spacing w:line="360" w:lineRule="auto"/>
        <w:ind w:firstLine="560" w:firstLineChars="200"/>
        <w:rPr>
          <w:rFonts w:ascii="Arial" w:hAnsi="Arial" w:cs="Arial"/>
          <w:color w:val="000000"/>
          <w:sz w:val="28"/>
          <w:szCs w:val="28"/>
          <w:lang w:eastAsia="zh-CN" w:bidi="ar"/>
        </w:rPr>
      </w:pPr>
      <w:r>
        <w:rPr>
          <w:rFonts w:hint="eastAsia" w:ascii="Arial" w:hAnsi="Arial" w:cs="Arial"/>
          <w:color w:val="000000"/>
          <w:sz w:val="28"/>
          <w:szCs w:val="28"/>
          <w:lang w:eastAsia="zh-CN" w:bidi="ar"/>
        </w:rPr>
        <w:t>联系人：</w:t>
      </w:r>
      <w:r>
        <w:rPr>
          <w:rFonts w:hint="eastAsia" w:ascii="Arial" w:hAnsi="Arial" w:cs="Arial"/>
          <w:color w:val="000000"/>
          <w:sz w:val="28"/>
          <w:szCs w:val="28"/>
          <w:lang w:eastAsia="zh-CN"/>
        </w:rPr>
        <mc:AlternateContent>
          <mc:Choice Requires="wps">
            <w:drawing>
              <wp:anchor distT="0" distB="0" distL="114300" distR="114300" simplePos="0" relativeHeight="251659264" behindDoc="0" locked="0" layoutInCell="1" allowOverlap="1">
                <wp:simplePos x="0" y="0"/>
                <wp:positionH relativeFrom="page">
                  <wp:posOffset>7468235</wp:posOffset>
                </wp:positionH>
                <wp:positionV relativeFrom="paragraph">
                  <wp:posOffset>229235</wp:posOffset>
                </wp:positionV>
                <wp:extent cx="127635" cy="476885"/>
                <wp:effectExtent l="0" t="0" r="0" b="0"/>
                <wp:wrapNone/>
                <wp:docPr id="5" name="文本框 5"/>
                <wp:cNvGraphicFramePr/>
                <a:graphic xmlns:a="http://schemas.openxmlformats.org/drawingml/2006/main">
                  <a:graphicData uri="http://schemas.microsoft.com/office/word/2010/wordprocessingShape">
                    <wps:wsp>
                      <wps:cNvSpPr txBox="1"/>
                      <wps:spPr>
                        <a:xfrm>
                          <a:off x="0" y="0"/>
                          <a:ext cx="127635" cy="476885"/>
                        </a:xfrm>
                        <a:prstGeom prst="rect">
                          <a:avLst/>
                        </a:prstGeom>
                        <a:noFill/>
                        <a:ln>
                          <a:noFill/>
                        </a:ln>
                      </wps:spPr>
                      <wps:txbx>
                        <w:txbxContent>
                          <w:p>
                            <w:pPr>
                              <w:tabs>
                                <w:tab w:val="left" w:pos="530"/>
                              </w:tabs>
                              <w:spacing w:line="168" w:lineRule="auto"/>
                              <w:ind w:left="20"/>
                              <w:rPr>
                                <w:sz w:val="16"/>
                              </w:rPr>
                            </w:pPr>
                            <w:r>
                              <w:rPr>
                                <w:color w:val="B6C3CA"/>
                                <w:w w:val="99"/>
                                <w:sz w:val="3"/>
                              </w:rPr>
                              <w:t>i</w:t>
                            </w:r>
                            <w:r>
                              <w:rPr>
                                <w:color w:val="B6C3CA"/>
                                <w:sz w:val="3"/>
                              </w:rPr>
                              <w:tab/>
                            </w:r>
                            <w:r>
                              <w:rPr>
                                <w:color w:val="B6C3CA"/>
                                <w:w w:val="99"/>
                                <w:sz w:val="3"/>
                              </w:rPr>
                              <w:t>'</w:t>
                            </w:r>
                            <w:r>
                              <w:rPr>
                                <w:color w:val="B6C3CA"/>
                                <w:spacing w:val="-7"/>
                                <w:sz w:val="3"/>
                              </w:rPr>
                              <w:t xml:space="preserve"> </w:t>
                            </w:r>
                            <w:r>
                              <w:rPr>
                                <w:color w:val="B6C3CA"/>
                                <w:position w:val="2"/>
                                <w:sz w:val="16"/>
                              </w:rPr>
                              <w:t>，</w:t>
                            </w:r>
                          </w:p>
                        </w:txbxContent>
                      </wps:txbx>
                      <wps:bodyPr vert="eaVert" lIns="0" tIns="0" rIns="0" bIns="0" upright="1"/>
                    </wps:wsp>
                  </a:graphicData>
                </a:graphic>
              </wp:anchor>
            </w:drawing>
          </mc:Choice>
          <mc:Fallback>
            <w:pict>
              <v:shape id="_x0000_s1026" o:spid="_x0000_s1026" o:spt="202" type="#_x0000_t202" style="position:absolute;left:0pt;margin-left:588.05pt;margin-top:18.05pt;height:37.55pt;width:10.05pt;mso-position-horizontal-relative:page;z-index:251659264;mso-width-relative:page;mso-height-relative:page;" filled="f" stroked="f" coordsize="21600,21600" o:gfxdata="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Nfl5LbWAAAADAEAAA8A&#10;AAAAAAAAAQAgAAAAIgAAAGRycy9kb3ducmV2LnhtbFBLAQIUABQAAAAIAIdO4kADrJOopwEAADED&#10;AAAOAAAAAAAAAAEAIAAAACUBAABkcnMvZTJvRG9jLnhtbFBLBQYAAAAABgAGAFkBAAA+BQAAAAA=&#10;">
                <v:fill on="f" focussize="0,0"/>
                <v:stroke on="f"/>
                <v:imagedata o:title=""/>
                <o:lock v:ext="edit" aspectratio="f"/>
                <v:textbox inset="0mm,0mm,0mm,0mm" style="layout-flow:vertical-ideographic;">
                  <w:txbxContent>
                    <w:p>
                      <w:pPr>
                        <w:tabs>
                          <w:tab w:val="left" w:pos="530"/>
                        </w:tabs>
                        <w:spacing w:line="168" w:lineRule="auto"/>
                        <w:ind w:left="20"/>
                        <w:rPr>
                          <w:sz w:val="16"/>
                        </w:rPr>
                      </w:pPr>
                      <w:r>
                        <w:rPr>
                          <w:color w:val="B6C3CA"/>
                          <w:w w:val="99"/>
                          <w:sz w:val="3"/>
                        </w:rPr>
                        <w:t>i</w:t>
                      </w:r>
                      <w:r>
                        <w:rPr>
                          <w:color w:val="B6C3CA"/>
                          <w:sz w:val="3"/>
                        </w:rPr>
                        <w:tab/>
                      </w:r>
                      <w:r>
                        <w:rPr>
                          <w:color w:val="B6C3CA"/>
                          <w:w w:val="99"/>
                          <w:sz w:val="3"/>
                        </w:rPr>
                        <w:t>'</w:t>
                      </w:r>
                      <w:r>
                        <w:rPr>
                          <w:color w:val="B6C3CA"/>
                          <w:spacing w:val="-7"/>
                          <w:sz w:val="3"/>
                        </w:rPr>
                        <w:t xml:space="preserve"> </w:t>
                      </w:r>
                      <w:r>
                        <w:rPr>
                          <w:color w:val="B6C3CA"/>
                          <w:position w:val="2"/>
                          <w:sz w:val="16"/>
                        </w:rPr>
                        <w:t>，</w:t>
                      </w:r>
                    </w:p>
                  </w:txbxContent>
                </v:textbox>
              </v:shape>
            </w:pict>
          </mc:Fallback>
        </mc:AlternateContent>
      </w:r>
      <w:r>
        <w:rPr>
          <w:rFonts w:hint="eastAsia" w:ascii="Arial" w:hAnsi="Arial" w:cs="Arial"/>
          <w:color w:val="000000"/>
          <w:sz w:val="28"/>
          <w:szCs w:val="28"/>
          <w:lang w:eastAsia="zh-CN"/>
        </w:rPr>
        <mc:AlternateContent>
          <mc:Choice Requires="wps">
            <w:drawing>
              <wp:anchor distT="0" distB="0" distL="114300" distR="114300" simplePos="0" relativeHeight="251660288" behindDoc="0" locked="0" layoutInCell="1" allowOverlap="1">
                <wp:simplePos x="0" y="0"/>
                <wp:positionH relativeFrom="page">
                  <wp:posOffset>7468235</wp:posOffset>
                </wp:positionH>
                <wp:positionV relativeFrom="paragraph">
                  <wp:posOffset>761365</wp:posOffset>
                </wp:positionV>
                <wp:extent cx="127635" cy="205105"/>
                <wp:effectExtent l="0" t="0" r="0" b="0"/>
                <wp:wrapNone/>
                <wp:docPr id="6" name="文本框 6"/>
                <wp:cNvGraphicFramePr/>
                <a:graphic xmlns:a="http://schemas.openxmlformats.org/drawingml/2006/main">
                  <a:graphicData uri="http://schemas.microsoft.com/office/word/2010/wordprocessingShape">
                    <wps:wsp>
                      <wps:cNvSpPr txBox="1"/>
                      <wps:spPr>
                        <a:xfrm>
                          <a:off x="0" y="0"/>
                          <a:ext cx="127635" cy="205105"/>
                        </a:xfrm>
                        <a:prstGeom prst="rect">
                          <a:avLst/>
                        </a:prstGeom>
                        <a:noFill/>
                        <a:ln>
                          <a:noFill/>
                        </a:ln>
                      </wps:spPr>
                      <wps:txbx>
                        <w:txbxContent>
                          <w:p>
                            <w:pPr>
                              <w:spacing w:line="168" w:lineRule="auto"/>
                              <w:ind w:left="20"/>
                              <w:rPr>
                                <w:sz w:val="11"/>
                              </w:rPr>
                            </w:pPr>
                            <w:r>
                              <w:rPr>
                                <w:color w:val="B6C3CA"/>
                                <w:spacing w:val="-32"/>
                                <w:position w:val="1"/>
                                <w:sz w:val="16"/>
                              </w:rPr>
                              <w:t>，</w:t>
                            </w:r>
                            <w:r>
                              <w:rPr>
                                <w:color w:val="D3E1E1"/>
                                <w:spacing w:val="-67"/>
                                <w:sz w:val="11"/>
                              </w:rPr>
                              <w:t>．</w:t>
                            </w:r>
                            <w:r>
                              <w:rPr>
                                <w:color w:val="D3E1E1"/>
                                <w:sz w:val="11"/>
                              </w:rPr>
                              <w:t>．</w:t>
                            </w:r>
                          </w:p>
                        </w:txbxContent>
                      </wps:txbx>
                      <wps:bodyPr vert="eaVert" lIns="0" tIns="0" rIns="0" bIns="0" upright="1"/>
                    </wps:wsp>
                  </a:graphicData>
                </a:graphic>
              </wp:anchor>
            </w:drawing>
          </mc:Choice>
          <mc:Fallback>
            <w:pict>
              <v:shape id="_x0000_s1026" o:spid="_x0000_s1026" o:spt="202" type="#_x0000_t202" style="position:absolute;left:0pt;margin-left:588.05pt;margin-top:59.95pt;height:16.15pt;width:10.05pt;mso-position-horizontal-relative:page;z-index:251660288;mso-width-relative:page;mso-height-relative:page;" filled="f" stroked="f" coordsize="21600,21600" o:gfxdata="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HSxf+LXAAAADQEAAA8A&#10;AAAAAAAAAQAgAAAAIgAAAGRycy9kb3ducmV2LnhtbFBLAQIUABQAAAAIAIdO4kDyDILXpgEAADED&#10;AAAOAAAAAAAAAAEAIAAAACYBAABkcnMvZTJvRG9jLnhtbFBLBQYAAAAABgAGAFkBAAA+BQAAAAA=&#10;">
                <v:fill on="f" focussize="0,0"/>
                <v:stroke on="f"/>
                <v:imagedata o:title=""/>
                <o:lock v:ext="edit" aspectratio="f"/>
                <v:textbox inset="0mm,0mm,0mm,0mm" style="layout-flow:vertical-ideographic;">
                  <w:txbxContent>
                    <w:p>
                      <w:pPr>
                        <w:spacing w:line="168" w:lineRule="auto"/>
                        <w:ind w:left="20"/>
                        <w:rPr>
                          <w:sz w:val="11"/>
                        </w:rPr>
                      </w:pPr>
                      <w:r>
                        <w:rPr>
                          <w:color w:val="B6C3CA"/>
                          <w:spacing w:val="-32"/>
                          <w:position w:val="1"/>
                          <w:sz w:val="16"/>
                        </w:rPr>
                        <w:t>，</w:t>
                      </w:r>
                      <w:r>
                        <w:rPr>
                          <w:color w:val="D3E1E1"/>
                          <w:spacing w:val="-67"/>
                          <w:sz w:val="11"/>
                        </w:rPr>
                        <w:t>．</w:t>
                      </w:r>
                      <w:r>
                        <w:rPr>
                          <w:color w:val="D3E1E1"/>
                          <w:sz w:val="11"/>
                        </w:rPr>
                        <w:t>．</w:t>
                      </w:r>
                    </w:p>
                  </w:txbxContent>
                </v:textbox>
              </v:shape>
            </w:pict>
          </mc:Fallback>
        </mc:AlternateContent>
      </w:r>
      <w:r>
        <w:rPr>
          <w:rFonts w:hint="eastAsia" w:ascii="Arial" w:hAnsi="Arial" w:cs="Arial"/>
          <w:color w:val="000000"/>
          <w:sz w:val="28"/>
          <w:szCs w:val="28"/>
          <w:lang w:eastAsia="zh-CN" w:bidi="ar"/>
        </w:rPr>
        <w:t xml:space="preserve">                              联系电话：</w:t>
      </w:r>
    </w:p>
    <w:p>
      <w:pPr>
        <w:rPr>
          <w:rFonts w:ascii="仿宋" w:hAnsi="仿宋" w:eastAsia="仿宋" w:cs="仿宋"/>
          <w:color w:val="2F3133"/>
          <w:spacing w:val="-16"/>
          <w:sz w:val="31"/>
          <w:lang w:eastAsia="zh-CN" w:bidi="ar"/>
        </w:rPr>
      </w:pPr>
    </w:p>
    <w:p>
      <w:pPr>
        <w:rPr>
          <w:rFonts w:ascii="仿宋" w:hAnsi="仿宋" w:eastAsia="仿宋" w:cs="仿宋"/>
          <w:color w:val="2F3133"/>
          <w:spacing w:val="-16"/>
          <w:sz w:val="31"/>
          <w:lang w:eastAsia="zh-CN" w:bidi="ar"/>
        </w:rPr>
      </w:pPr>
      <w:r>
        <w:rPr>
          <w:rFonts w:hint="eastAsia" w:ascii="仿宋" w:hAnsi="仿宋" w:eastAsia="仿宋" w:cs="仿宋"/>
          <w:color w:val="2F3133"/>
          <w:spacing w:val="-16"/>
          <w:sz w:val="31"/>
          <w:lang w:eastAsia="zh-CN" w:bidi="ar"/>
        </w:rPr>
        <w:t>附件5.项目实施人员表</w:t>
      </w:r>
    </w:p>
    <w:p>
      <w:pPr>
        <w:spacing w:before="221" w:line="227" w:lineRule="auto"/>
        <w:ind w:left="3458"/>
        <w:rPr>
          <w:rFonts w:ascii="楷体" w:hAnsi="楷体" w:eastAsia="楷体" w:cs="楷体"/>
          <w:color w:val="000000" w:themeColor="text1"/>
          <w:sz w:val="27"/>
          <w:szCs w:val="27"/>
          <w:lang w:eastAsia="zh-CN"/>
          <w14:textFill>
            <w14:solidFill>
              <w14:schemeClr w14:val="tx1"/>
            </w14:solidFill>
          </w14:textFill>
        </w:rPr>
      </w:pPr>
      <w:r>
        <w:rPr>
          <w:rFonts w:ascii="楷体" w:hAnsi="楷体" w:eastAsia="楷体" w:cs="楷体"/>
          <w:b/>
          <w:bCs/>
          <w:color w:val="000000" w:themeColor="text1"/>
          <w:spacing w:val="19"/>
          <w:sz w:val="27"/>
          <w:szCs w:val="27"/>
          <w:lang w:eastAsia="zh-CN"/>
          <w14:textFill>
            <w14:solidFill>
              <w14:schemeClr w14:val="tx1"/>
            </w14:solidFill>
          </w14:textFill>
        </w:rPr>
        <w:t>项目实施人员表</w:t>
      </w:r>
    </w:p>
    <w:p>
      <w:pPr>
        <w:spacing w:before="165"/>
        <w:rPr>
          <w:color w:val="000000" w:themeColor="text1"/>
          <w:lang w:eastAsia="zh-CN"/>
          <w14:textFill>
            <w14:solidFill>
              <w14:schemeClr w14:val="tx1"/>
            </w14:solidFill>
          </w14:textFill>
        </w:rPr>
      </w:pPr>
    </w:p>
    <w:tbl>
      <w:tblPr>
        <w:tblStyle w:val="10"/>
        <w:tblW w:w="897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03"/>
        <w:gridCol w:w="1308"/>
        <w:gridCol w:w="2208"/>
        <w:gridCol w:w="1978"/>
        <w:gridCol w:w="20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4" w:hRule="atLeast"/>
        </w:trPr>
        <w:tc>
          <w:tcPr>
            <w:tcW w:w="1403" w:type="dxa"/>
          </w:tcPr>
          <w:p>
            <w:pPr>
              <w:spacing w:before="128" w:line="219" w:lineRule="auto"/>
              <w:ind w:left="365"/>
              <w:rPr>
                <w:color w:val="000000" w:themeColor="text1"/>
                <w:sz w:val="31"/>
                <w:szCs w:val="31"/>
                <w14:textFill>
                  <w14:solidFill>
                    <w14:schemeClr w14:val="tx1"/>
                  </w14:solidFill>
                </w14:textFill>
              </w:rPr>
            </w:pPr>
            <w:r>
              <w:rPr>
                <w:color w:val="000000" w:themeColor="text1"/>
                <w:spacing w:val="20"/>
                <w:sz w:val="31"/>
                <w:szCs w:val="31"/>
                <w14:textFill>
                  <w14:solidFill>
                    <w14:schemeClr w14:val="tx1"/>
                  </w14:solidFill>
                </w14:textFill>
              </w:rPr>
              <w:t>姓名</w:t>
            </w:r>
          </w:p>
        </w:tc>
        <w:tc>
          <w:tcPr>
            <w:tcW w:w="1308" w:type="dxa"/>
          </w:tcPr>
          <w:p>
            <w:pPr>
              <w:spacing w:before="128" w:line="219" w:lineRule="auto"/>
              <w:ind w:left="352"/>
              <w:rPr>
                <w:color w:val="000000" w:themeColor="text1"/>
                <w:sz w:val="31"/>
                <w:szCs w:val="31"/>
                <w14:textFill>
                  <w14:solidFill>
                    <w14:schemeClr w14:val="tx1"/>
                  </w14:solidFill>
                </w14:textFill>
              </w:rPr>
            </w:pPr>
            <w:r>
              <w:rPr>
                <w:color w:val="000000" w:themeColor="text1"/>
                <w:spacing w:val="7"/>
                <w:sz w:val="31"/>
                <w:szCs w:val="31"/>
                <w14:textFill>
                  <w14:solidFill>
                    <w14:schemeClr w14:val="tx1"/>
                  </w14:solidFill>
                </w14:textFill>
              </w:rPr>
              <w:t>职务</w:t>
            </w:r>
          </w:p>
        </w:tc>
        <w:tc>
          <w:tcPr>
            <w:tcW w:w="2208" w:type="dxa"/>
          </w:tcPr>
          <w:p>
            <w:pPr>
              <w:spacing w:before="128" w:line="219" w:lineRule="auto"/>
              <w:ind w:left="193"/>
              <w:rPr>
                <w:color w:val="000000" w:themeColor="text1"/>
                <w:sz w:val="31"/>
                <w:szCs w:val="31"/>
                <w14:textFill>
                  <w14:solidFill>
                    <w14:schemeClr w14:val="tx1"/>
                  </w14:solidFill>
                </w14:textFill>
              </w:rPr>
            </w:pPr>
            <w:r>
              <w:rPr>
                <w:color w:val="000000" w:themeColor="text1"/>
                <w:spacing w:val="2"/>
                <w:sz w:val="31"/>
                <w:szCs w:val="31"/>
                <w14:textFill>
                  <w14:solidFill>
                    <w14:schemeClr w14:val="tx1"/>
                  </w14:solidFill>
                </w14:textFill>
              </w:rPr>
              <w:t>专业技术资格</w:t>
            </w:r>
          </w:p>
        </w:tc>
        <w:tc>
          <w:tcPr>
            <w:tcW w:w="1978" w:type="dxa"/>
          </w:tcPr>
          <w:p>
            <w:pPr>
              <w:spacing w:before="125" w:line="219" w:lineRule="auto"/>
              <w:ind w:left="366"/>
              <w:rPr>
                <w:color w:val="000000" w:themeColor="text1"/>
                <w:sz w:val="31"/>
                <w:szCs w:val="31"/>
                <w14:textFill>
                  <w14:solidFill>
                    <w14:schemeClr w14:val="tx1"/>
                  </w14:solidFill>
                </w14:textFill>
              </w:rPr>
            </w:pPr>
            <w:r>
              <w:rPr>
                <w:color w:val="000000" w:themeColor="text1"/>
                <w:spacing w:val="4"/>
                <w:sz w:val="31"/>
                <w:szCs w:val="31"/>
                <w14:textFill>
                  <w14:solidFill>
                    <w14:schemeClr w14:val="tx1"/>
                  </w14:solidFill>
                </w14:textFill>
              </w:rPr>
              <w:t>证书编号</w:t>
            </w:r>
          </w:p>
        </w:tc>
        <w:tc>
          <w:tcPr>
            <w:tcW w:w="2073" w:type="dxa"/>
          </w:tcPr>
          <w:p>
            <w:pPr>
              <w:spacing w:before="129" w:line="221" w:lineRule="auto"/>
              <w:ind w:left="748"/>
              <w:rPr>
                <w:color w:val="000000" w:themeColor="text1"/>
                <w:sz w:val="31"/>
                <w:szCs w:val="31"/>
                <w14:textFill>
                  <w14:solidFill>
                    <w14:schemeClr w14:val="tx1"/>
                  </w14:solidFill>
                </w14:textFill>
              </w:rPr>
            </w:pPr>
            <w:r>
              <w:rPr>
                <w:color w:val="000000" w:themeColor="text1"/>
                <w:spacing w:val="7"/>
                <w:sz w:val="31"/>
                <w:szCs w:val="31"/>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9" w:hRule="atLeast"/>
        </w:trPr>
        <w:tc>
          <w:tcPr>
            <w:tcW w:w="1403" w:type="dxa"/>
          </w:tcPr>
          <w:p>
            <w:pPr>
              <w:pStyle w:val="11"/>
              <w:rPr>
                <w:color w:val="000000" w:themeColor="text1"/>
                <w14:textFill>
                  <w14:solidFill>
                    <w14:schemeClr w14:val="tx1"/>
                  </w14:solidFill>
                </w14:textFill>
              </w:rPr>
            </w:pPr>
          </w:p>
        </w:tc>
        <w:tc>
          <w:tcPr>
            <w:tcW w:w="1308" w:type="dxa"/>
          </w:tcPr>
          <w:p>
            <w:pPr>
              <w:pStyle w:val="11"/>
              <w:rPr>
                <w:color w:val="000000" w:themeColor="text1"/>
                <w14:textFill>
                  <w14:solidFill>
                    <w14:schemeClr w14:val="tx1"/>
                  </w14:solidFill>
                </w14:textFill>
              </w:rPr>
            </w:pPr>
          </w:p>
        </w:tc>
        <w:tc>
          <w:tcPr>
            <w:tcW w:w="2208" w:type="dxa"/>
          </w:tcPr>
          <w:p>
            <w:pPr>
              <w:pStyle w:val="11"/>
              <w:rPr>
                <w:color w:val="000000" w:themeColor="text1"/>
                <w14:textFill>
                  <w14:solidFill>
                    <w14:schemeClr w14:val="tx1"/>
                  </w14:solidFill>
                </w14:textFill>
              </w:rPr>
            </w:pPr>
          </w:p>
        </w:tc>
        <w:tc>
          <w:tcPr>
            <w:tcW w:w="1978" w:type="dxa"/>
          </w:tcPr>
          <w:p>
            <w:pPr>
              <w:pStyle w:val="11"/>
              <w:rPr>
                <w:color w:val="000000" w:themeColor="text1"/>
                <w14:textFill>
                  <w14:solidFill>
                    <w14:schemeClr w14:val="tx1"/>
                  </w14:solidFill>
                </w14:textFill>
              </w:rPr>
            </w:pPr>
          </w:p>
        </w:tc>
        <w:tc>
          <w:tcPr>
            <w:tcW w:w="2073" w:type="dxa"/>
          </w:tcPr>
          <w:p>
            <w:pPr>
              <w:pStyle w:val="11"/>
              <w:rPr>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9" w:hRule="atLeast"/>
        </w:trPr>
        <w:tc>
          <w:tcPr>
            <w:tcW w:w="1403" w:type="dxa"/>
          </w:tcPr>
          <w:p>
            <w:pPr>
              <w:pStyle w:val="11"/>
              <w:rPr>
                <w:color w:val="000000" w:themeColor="text1"/>
                <w14:textFill>
                  <w14:solidFill>
                    <w14:schemeClr w14:val="tx1"/>
                  </w14:solidFill>
                </w14:textFill>
              </w:rPr>
            </w:pPr>
          </w:p>
        </w:tc>
        <w:tc>
          <w:tcPr>
            <w:tcW w:w="1308" w:type="dxa"/>
          </w:tcPr>
          <w:p>
            <w:pPr>
              <w:pStyle w:val="11"/>
              <w:rPr>
                <w:color w:val="000000" w:themeColor="text1"/>
                <w14:textFill>
                  <w14:solidFill>
                    <w14:schemeClr w14:val="tx1"/>
                  </w14:solidFill>
                </w14:textFill>
              </w:rPr>
            </w:pPr>
          </w:p>
        </w:tc>
        <w:tc>
          <w:tcPr>
            <w:tcW w:w="2208" w:type="dxa"/>
          </w:tcPr>
          <w:p>
            <w:pPr>
              <w:pStyle w:val="11"/>
              <w:rPr>
                <w:color w:val="000000" w:themeColor="text1"/>
                <w14:textFill>
                  <w14:solidFill>
                    <w14:schemeClr w14:val="tx1"/>
                  </w14:solidFill>
                </w14:textFill>
              </w:rPr>
            </w:pPr>
          </w:p>
        </w:tc>
        <w:tc>
          <w:tcPr>
            <w:tcW w:w="1978" w:type="dxa"/>
          </w:tcPr>
          <w:p>
            <w:pPr>
              <w:pStyle w:val="11"/>
              <w:rPr>
                <w:color w:val="000000" w:themeColor="text1"/>
                <w14:textFill>
                  <w14:solidFill>
                    <w14:schemeClr w14:val="tx1"/>
                  </w14:solidFill>
                </w14:textFill>
              </w:rPr>
            </w:pPr>
          </w:p>
        </w:tc>
        <w:tc>
          <w:tcPr>
            <w:tcW w:w="2073" w:type="dxa"/>
          </w:tcPr>
          <w:p>
            <w:pPr>
              <w:pStyle w:val="11"/>
              <w:rPr>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9" w:hRule="atLeast"/>
        </w:trPr>
        <w:tc>
          <w:tcPr>
            <w:tcW w:w="1403" w:type="dxa"/>
          </w:tcPr>
          <w:p>
            <w:pPr>
              <w:pStyle w:val="11"/>
              <w:rPr>
                <w:color w:val="000000" w:themeColor="text1"/>
                <w14:textFill>
                  <w14:solidFill>
                    <w14:schemeClr w14:val="tx1"/>
                  </w14:solidFill>
                </w14:textFill>
              </w:rPr>
            </w:pPr>
          </w:p>
        </w:tc>
        <w:tc>
          <w:tcPr>
            <w:tcW w:w="1308" w:type="dxa"/>
          </w:tcPr>
          <w:p>
            <w:pPr>
              <w:pStyle w:val="11"/>
              <w:rPr>
                <w:color w:val="000000" w:themeColor="text1"/>
                <w14:textFill>
                  <w14:solidFill>
                    <w14:schemeClr w14:val="tx1"/>
                  </w14:solidFill>
                </w14:textFill>
              </w:rPr>
            </w:pPr>
          </w:p>
        </w:tc>
        <w:tc>
          <w:tcPr>
            <w:tcW w:w="2208" w:type="dxa"/>
          </w:tcPr>
          <w:p>
            <w:pPr>
              <w:pStyle w:val="11"/>
              <w:rPr>
                <w:color w:val="000000" w:themeColor="text1"/>
                <w14:textFill>
                  <w14:solidFill>
                    <w14:schemeClr w14:val="tx1"/>
                  </w14:solidFill>
                </w14:textFill>
              </w:rPr>
            </w:pPr>
          </w:p>
        </w:tc>
        <w:tc>
          <w:tcPr>
            <w:tcW w:w="1978" w:type="dxa"/>
          </w:tcPr>
          <w:p>
            <w:pPr>
              <w:pStyle w:val="11"/>
              <w:rPr>
                <w:color w:val="000000" w:themeColor="text1"/>
                <w14:textFill>
                  <w14:solidFill>
                    <w14:schemeClr w14:val="tx1"/>
                  </w14:solidFill>
                </w14:textFill>
              </w:rPr>
            </w:pPr>
          </w:p>
        </w:tc>
        <w:tc>
          <w:tcPr>
            <w:tcW w:w="2073" w:type="dxa"/>
          </w:tcPr>
          <w:p>
            <w:pPr>
              <w:pStyle w:val="11"/>
              <w:rPr>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9" w:hRule="atLeast"/>
        </w:trPr>
        <w:tc>
          <w:tcPr>
            <w:tcW w:w="1403" w:type="dxa"/>
          </w:tcPr>
          <w:p>
            <w:pPr>
              <w:pStyle w:val="11"/>
              <w:rPr>
                <w:color w:val="000000" w:themeColor="text1"/>
                <w14:textFill>
                  <w14:solidFill>
                    <w14:schemeClr w14:val="tx1"/>
                  </w14:solidFill>
                </w14:textFill>
              </w:rPr>
            </w:pPr>
          </w:p>
        </w:tc>
        <w:tc>
          <w:tcPr>
            <w:tcW w:w="1308" w:type="dxa"/>
          </w:tcPr>
          <w:p>
            <w:pPr>
              <w:pStyle w:val="11"/>
              <w:rPr>
                <w:color w:val="000000" w:themeColor="text1"/>
                <w14:textFill>
                  <w14:solidFill>
                    <w14:schemeClr w14:val="tx1"/>
                  </w14:solidFill>
                </w14:textFill>
              </w:rPr>
            </w:pPr>
          </w:p>
        </w:tc>
        <w:tc>
          <w:tcPr>
            <w:tcW w:w="2208" w:type="dxa"/>
          </w:tcPr>
          <w:p>
            <w:pPr>
              <w:pStyle w:val="11"/>
              <w:rPr>
                <w:color w:val="000000" w:themeColor="text1"/>
                <w14:textFill>
                  <w14:solidFill>
                    <w14:schemeClr w14:val="tx1"/>
                  </w14:solidFill>
                </w14:textFill>
              </w:rPr>
            </w:pPr>
          </w:p>
        </w:tc>
        <w:tc>
          <w:tcPr>
            <w:tcW w:w="1978" w:type="dxa"/>
          </w:tcPr>
          <w:p>
            <w:pPr>
              <w:pStyle w:val="11"/>
              <w:rPr>
                <w:color w:val="000000" w:themeColor="text1"/>
                <w14:textFill>
                  <w14:solidFill>
                    <w14:schemeClr w14:val="tx1"/>
                  </w14:solidFill>
                </w14:textFill>
              </w:rPr>
            </w:pPr>
          </w:p>
        </w:tc>
        <w:tc>
          <w:tcPr>
            <w:tcW w:w="2073" w:type="dxa"/>
          </w:tcPr>
          <w:p>
            <w:pPr>
              <w:pStyle w:val="11"/>
              <w:rPr>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9" w:hRule="atLeast"/>
        </w:trPr>
        <w:tc>
          <w:tcPr>
            <w:tcW w:w="1403" w:type="dxa"/>
          </w:tcPr>
          <w:p>
            <w:pPr>
              <w:pStyle w:val="11"/>
              <w:rPr>
                <w:color w:val="000000" w:themeColor="text1"/>
                <w14:textFill>
                  <w14:solidFill>
                    <w14:schemeClr w14:val="tx1"/>
                  </w14:solidFill>
                </w14:textFill>
              </w:rPr>
            </w:pPr>
          </w:p>
        </w:tc>
        <w:tc>
          <w:tcPr>
            <w:tcW w:w="1308" w:type="dxa"/>
          </w:tcPr>
          <w:p>
            <w:pPr>
              <w:pStyle w:val="11"/>
              <w:rPr>
                <w:color w:val="000000" w:themeColor="text1"/>
                <w14:textFill>
                  <w14:solidFill>
                    <w14:schemeClr w14:val="tx1"/>
                  </w14:solidFill>
                </w14:textFill>
              </w:rPr>
            </w:pPr>
          </w:p>
        </w:tc>
        <w:tc>
          <w:tcPr>
            <w:tcW w:w="2208" w:type="dxa"/>
          </w:tcPr>
          <w:p>
            <w:pPr>
              <w:pStyle w:val="11"/>
              <w:rPr>
                <w:color w:val="000000" w:themeColor="text1"/>
                <w14:textFill>
                  <w14:solidFill>
                    <w14:schemeClr w14:val="tx1"/>
                  </w14:solidFill>
                </w14:textFill>
              </w:rPr>
            </w:pPr>
          </w:p>
        </w:tc>
        <w:tc>
          <w:tcPr>
            <w:tcW w:w="1978" w:type="dxa"/>
          </w:tcPr>
          <w:p>
            <w:pPr>
              <w:pStyle w:val="11"/>
              <w:rPr>
                <w:color w:val="000000" w:themeColor="text1"/>
                <w14:textFill>
                  <w14:solidFill>
                    <w14:schemeClr w14:val="tx1"/>
                  </w14:solidFill>
                </w14:textFill>
              </w:rPr>
            </w:pPr>
          </w:p>
        </w:tc>
        <w:tc>
          <w:tcPr>
            <w:tcW w:w="2073" w:type="dxa"/>
          </w:tcPr>
          <w:p>
            <w:pPr>
              <w:pStyle w:val="11"/>
              <w:rPr>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9" w:hRule="atLeast"/>
        </w:trPr>
        <w:tc>
          <w:tcPr>
            <w:tcW w:w="1403" w:type="dxa"/>
          </w:tcPr>
          <w:p>
            <w:pPr>
              <w:pStyle w:val="11"/>
              <w:rPr>
                <w:color w:val="000000" w:themeColor="text1"/>
                <w14:textFill>
                  <w14:solidFill>
                    <w14:schemeClr w14:val="tx1"/>
                  </w14:solidFill>
                </w14:textFill>
              </w:rPr>
            </w:pPr>
          </w:p>
        </w:tc>
        <w:tc>
          <w:tcPr>
            <w:tcW w:w="1308" w:type="dxa"/>
          </w:tcPr>
          <w:p>
            <w:pPr>
              <w:pStyle w:val="11"/>
              <w:rPr>
                <w:color w:val="000000" w:themeColor="text1"/>
                <w14:textFill>
                  <w14:solidFill>
                    <w14:schemeClr w14:val="tx1"/>
                  </w14:solidFill>
                </w14:textFill>
              </w:rPr>
            </w:pPr>
          </w:p>
        </w:tc>
        <w:tc>
          <w:tcPr>
            <w:tcW w:w="2208" w:type="dxa"/>
          </w:tcPr>
          <w:p>
            <w:pPr>
              <w:pStyle w:val="11"/>
              <w:rPr>
                <w:color w:val="000000" w:themeColor="text1"/>
                <w14:textFill>
                  <w14:solidFill>
                    <w14:schemeClr w14:val="tx1"/>
                  </w14:solidFill>
                </w14:textFill>
              </w:rPr>
            </w:pPr>
          </w:p>
        </w:tc>
        <w:tc>
          <w:tcPr>
            <w:tcW w:w="1978" w:type="dxa"/>
          </w:tcPr>
          <w:p>
            <w:pPr>
              <w:pStyle w:val="11"/>
              <w:rPr>
                <w:color w:val="000000" w:themeColor="text1"/>
                <w14:textFill>
                  <w14:solidFill>
                    <w14:schemeClr w14:val="tx1"/>
                  </w14:solidFill>
                </w14:textFill>
              </w:rPr>
            </w:pPr>
          </w:p>
        </w:tc>
        <w:tc>
          <w:tcPr>
            <w:tcW w:w="2073" w:type="dxa"/>
          </w:tcPr>
          <w:p>
            <w:pPr>
              <w:pStyle w:val="11"/>
              <w:rPr>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9" w:hRule="atLeast"/>
        </w:trPr>
        <w:tc>
          <w:tcPr>
            <w:tcW w:w="1403" w:type="dxa"/>
          </w:tcPr>
          <w:p>
            <w:pPr>
              <w:pStyle w:val="11"/>
              <w:rPr>
                <w:color w:val="000000" w:themeColor="text1"/>
                <w14:textFill>
                  <w14:solidFill>
                    <w14:schemeClr w14:val="tx1"/>
                  </w14:solidFill>
                </w14:textFill>
              </w:rPr>
            </w:pPr>
          </w:p>
        </w:tc>
        <w:tc>
          <w:tcPr>
            <w:tcW w:w="1308" w:type="dxa"/>
          </w:tcPr>
          <w:p>
            <w:pPr>
              <w:pStyle w:val="11"/>
              <w:rPr>
                <w:color w:val="000000" w:themeColor="text1"/>
                <w14:textFill>
                  <w14:solidFill>
                    <w14:schemeClr w14:val="tx1"/>
                  </w14:solidFill>
                </w14:textFill>
              </w:rPr>
            </w:pPr>
          </w:p>
        </w:tc>
        <w:tc>
          <w:tcPr>
            <w:tcW w:w="2208" w:type="dxa"/>
          </w:tcPr>
          <w:p>
            <w:pPr>
              <w:pStyle w:val="11"/>
              <w:rPr>
                <w:color w:val="000000" w:themeColor="text1"/>
                <w14:textFill>
                  <w14:solidFill>
                    <w14:schemeClr w14:val="tx1"/>
                  </w14:solidFill>
                </w14:textFill>
              </w:rPr>
            </w:pPr>
          </w:p>
        </w:tc>
        <w:tc>
          <w:tcPr>
            <w:tcW w:w="1978" w:type="dxa"/>
          </w:tcPr>
          <w:p>
            <w:pPr>
              <w:pStyle w:val="11"/>
              <w:rPr>
                <w:color w:val="000000" w:themeColor="text1"/>
                <w14:textFill>
                  <w14:solidFill>
                    <w14:schemeClr w14:val="tx1"/>
                  </w14:solidFill>
                </w14:textFill>
              </w:rPr>
            </w:pPr>
          </w:p>
        </w:tc>
        <w:tc>
          <w:tcPr>
            <w:tcW w:w="2073" w:type="dxa"/>
          </w:tcPr>
          <w:p>
            <w:pPr>
              <w:pStyle w:val="11"/>
              <w:rPr>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9" w:hRule="atLeast"/>
        </w:trPr>
        <w:tc>
          <w:tcPr>
            <w:tcW w:w="1403" w:type="dxa"/>
          </w:tcPr>
          <w:p>
            <w:pPr>
              <w:pStyle w:val="11"/>
              <w:rPr>
                <w:color w:val="000000" w:themeColor="text1"/>
                <w14:textFill>
                  <w14:solidFill>
                    <w14:schemeClr w14:val="tx1"/>
                  </w14:solidFill>
                </w14:textFill>
              </w:rPr>
            </w:pPr>
          </w:p>
        </w:tc>
        <w:tc>
          <w:tcPr>
            <w:tcW w:w="1308" w:type="dxa"/>
          </w:tcPr>
          <w:p>
            <w:pPr>
              <w:pStyle w:val="11"/>
              <w:rPr>
                <w:color w:val="000000" w:themeColor="text1"/>
                <w14:textFill>
                  <w14:solidFill>
                    <w14:schemeClr w14:val="tx1"/>
                  </w14:solidFill>
                </w14:textFill>
              </w:rPr>
            </w:pPr>
          </w:p>
        </w:tc>
        <w:tc>
          <w:tcPr>
            <w:tcW w:w="2208" w:type="dxa"/>
          </w:tcPr>
          <w:p>
            <w:pPr>
              <w:pStyle w:val="11"/>
              <w:rPr>
                <w:color w:val="000000" w:themeColor="text1"/>
                <w14:textFill>
                  <w14:solidFill>
                    <w14:schemeClr w14:val="tx1"/>
                  </w14:solidFill>
                </w14:textFill>
              </w:rPr>
            </w:pPr>
          </w:p>
        </w:tc>
        <w:tc>
          <w:tcPr>
            <w:tcW w:w="1978" w:type="dxa"/>
          </w:tcPr>
          <w:p>
            <w:pPr>
              <w:pStyle w:val="11"/>
              <w:rPr>
                <w:color w:val="000000" w:themeColor="text1"/>
                <w14:textFill>
                  <w14:solidFill>
                    <w14:schemeClr w14:val="tx1"/>
                  </w14:solidFill>
                </w14:textFill>
              </w:rPr>
            </w:pPr>
          </w:p>
        </w:tc>
        <w:tc>
          <w:tcPr>
            <w:tcW w:w="2073" w:type="dxa"/>
          </w:tcPr>
          <w:p>
            <w:pPr>
              <w:pStyle w:val="11"/>
              <w:rPr>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4" w:hRule="atLeast"/>
        </w:trPr>
        <w:tc>
          <w:tcPr>
            <w:tcW w:w="1403" w:type="dxa"/>
          </w:tcPr>
          <w:p>
            <w:pPr>
              <w:pStyle w:val="11"/>
              <w:rPr>
                <w:color w:val="000000" w:themeColor="text1"/>
                <w14:textFill>
                  <w14:solidFill>
                    <w14:schemeClr w14:val="tx1"/>
                  </w14:solidFill>
                </w14:textFill>
              </w:rPr>
            </w:pPr>
          </w:p>
        </w:tc>
        <w:tc>
          <w:tcPr>
            <w:tcW w:w="1308" w:type="dxa"/>
          </w:tcPr>
          <w:p>
            <w:pPr>
              <w:pStyle w:val="11"/>
              <w:rPr>
                <w:color w:val="000000" w:themeColor="text1"/>
                <w14:textFill>
                  <w14:solidFill>
                    <w14:schemeClr w14:val="tx1"/>
                  </w14:solidFill>
                </w14:textFill>
              </w:rPr>
            </w:pPr>
          </w:p>
        </w:tc>
        <w:tc>
          <w:tcPr>
            <w:tcW w:w="2208" w:type="dxa"/>
          </w:tcPr>
          <w:p>
            <w:pPr>
              <w:pStyle w:val="11"/>
              <w:rPr>
                <w:color w:val="000000" w:themeColor="text1"/>
                <w14:textFill>
                  <w14:solidFill>
                    <w14:schemeClr w14:val="tx1"/>
                  </w14:solidFill>
                </w14:textFill>
              </w:rPr>
            </w:pPr>
          </w:p>
        </w:tc>
        <w:tc>
          <w:tcPr>
            <w:tcW w:w="1978" w:type="dxa"/>
          </w:tcPr>
          <w:p>
            <w:pPr>
              <w:pStyle w:val="11"/>
              <w:rPr>
                <w:color w:val="000000" w:themeColor="text1"/>
                <w14:textFill>
                  <w14:solidFill>
                    <w14:schemeClr w14:val="tx1"/>
                  </w14:solidFill>
                </w14:textFill>
              </w:rPr>
            </w:pPr>
          </w:p>
        </w:tc>
        <w:tc>
          <w:tcPr>
            <w:tcW w:w="2073" w:type="dxa"/>
          </w:tcPr>
          <w:p>
            <w:pPr>
              <w:pStyle w:val="11"/>
              <w:rPr>
                <w:color w:val="000000" w:themeColor="text1"/>
                <w14:textFill>
                  <w14:solidFill>
                    <w14:schemeClr w14:val="tx1"/>
                  </w14:solidFill>
                </w14:textFill>
              </w:rPr>
            </w:pPr>
          </w:p>
        </w:tc>
      </w:tr>
    </w:tbl>
    <w:p>
      <w:pPr>
        <w:pStyle w:val="6"/>
        <w:spacing w:before="223" w:line="383" w:lineRule="auto"/>
        <w:ind w:left="115" w:right="124"/>
        <w:jc w:val="both"/>
        <w:rPr>
          <w:color w:val="000000" w:themeColor="text1"/>
          <w:sz w:val="27"/>
          <w:szCs w:val="27"/>
          <w:lang w:eastAsia="zh-CN"/>
          <w14:textFill>
            <w14:solidFill>
              <w14:schemeClr w14:val="tx1"/>
            </w14:solidFill>
          </w14:textFill>
        </w:rPr>
      </w:pPr>
      <w:r>
        <w:rPr>
          <w:color w:val="000000" w:themeColor="text1"/>
          <w:spacing w:val="11"/>
          <w:sz w:val="27"/>
          <w:szCs w:val="27"/>
          <w:lang w:eastAsia="zh-CN"/>
          <w14:textFill>
            <w14:solidFill>
              <w14:schemeClr w14:val="tx1"/>
            </w14:solidFill>
          </w14:textFill>
        </w:rPr>
        <w:t>注：需提供服务人员身份证(复印件)、专业技术资格证书(复印件)、社</w:t>
      </w:r>
      <w:r>
        <w:rPr>
          <w:color w:val="000000" w:themeColor="text1"/>
          <w:spacing w:val="16"/>
          <w:sz w:val="27"/>
          <w:szCs w:val="27"/>
          <w:lang w:eastAsia="zh-CN"/>
          <w14:textFill>
            <w14:solidFill>
              <w14:schemeClr w14:val="tx1"/>
            </w14:solidFill>
          </w14:textFill>
        </w:rPr>
        <w:t>保证明材料(社保网站打印，能体现近三个月的缴费情</w:t>
      </w:r>
      <w:r>
        <w:rPr>
          <w:color w:val="000000" w:themeColor="text1"/>
          <w:spacing w:val="15"/>
          <w:sz w:val="27"/>
          <w:szCs w:val="27"/>
          <w:lang w:eastAsia="zh-CN"/>
          <w14:textFill>
            <w14:solidFill>
              <w14:schemeClr w14:val="tx1"/>
            </w14:solidFill>
          </w14:textFill>
        </w:rPr>
        <w:t>况),所有证件复</w:t>
      </w:r>
    </w:p>
    <w:p>
      <w:pPr>
        <w:pStyle w:val="6"/>
        <w:spacing w:before="1" w:line="221" w:lineRule="auto"/>
        <w:ind w:left="115"/>
        <w:rPr>
          <w:color w:val="000000" w:themeColor="text1"/>
          <w:sz w:val="27"/>
          <w:szCs w:val="27"/>
          <w:lang w:eastAsia="zh-CN"/>
          <w14:textFill>
            <w14:solidFill>
              <w14:schemeClr w14:val="tx1"/>
            </w14:solidFill>
          </w14:textFill>
        </w:rPr>
      </w:pPr>
      <w:r>
        <w:rPr>
          <w:color w:val="000000" w:themeColor="text1"/>
          <w:spacing w:val="-3"/>
          <w:sz w:val="27"/>
          <w:szCs w:val="27"/>
          <w:lang w:eastAsia="zh-CN"/>
          <w14:textFill>
            <w14:solidFill>
              <w14:schemeClr w14:val="tx1"/>
            </w14:solidFill>
          </w14:textFill>
        </w:rPr>
        <w:t>印件需加盖报价人公章。</w:t>
      </w:r>
    </w:p>
    <w:p>
      <w:pPr>
        <w:spacing w:line="241" w:lineRule="auto"/>
        <w:rPr>
          <w:rFonts w:ascii="Arial"/>
          <w:color w:val="000000" w:themeColor="text1"/>
          <w:sz w:val="21"/>
          <w:lang w:eastAsia="zh-CN"/>
          <w14:textFill>
            <w14:solidFill>
              <w14:schemeClr w14:val="tx1"/>
            </w14:solidFill>
          </w14:textFill>
        </w:rPr>
      </w:pPr>
    </w:p>
    <w:p>
      <w:pPr>
        <w:spacing w:line="242" w:lineRule="auto"/>
        <w:rPr>
          <w:rFonts w:ascii="Arial"/>
          <w:color w:val="000000" w:themeColor="text1"/>
          <w:sz w:val="21"/>
          <w:lang w:eastAsia="zh-CN"/>
          <w14:textFill>
            <w14:solidFill>
              <w14:schemeClr w14:val="tx1"/>
            </w14:solidFill>
          </w14:textFill>
        </w:rPr>
      </w:pPr>
    </w:p>
    <w:p>
      <w:pPr>
        <w:spacing w:line="242" w:lineRule="auto"/>
        <w:rPr>
          <w:rFonts w:ascii="Arial"/>
          <w:color w:val="000000" w:themeColor="text1"/>
          <w:sz w:val="21"/>
          <w:lang w:eastAsia="zh-CN"/>
          <w14:textFill>
            <w14:solidFill>
              <w14:schemeClr w14:val="tx1"/>
            </w14:solidFill>
          </w14:textFill>
        </w:rPr>
      </w:pPr>
    </w:p>
    <w:p>
      <w:pPr>
        <w:pStyle w:val="6"/>
        <w:spacing w:before="88" w:line="222" w:lineRule="auto"/>
        <w:ind w:left="115"/>
        <w:rPr>
          <w:color w:val="000000" w:themeColor="text1"/>
          <w:sz w:val="27"/>
          <w:szCs w:val="27"/>
          <w:lang w:eastAsia="zh-CN"/>
          <w14:textFill>
            <w14:solidFill>
              <w14:schemeClr w14:val="tx1"/>
            </w14:solidFill>
          </w14:textFill>
        </w:rPr>
      </w:pPr>
      <w:r>
        <w:rPr>
          <w:color w:val="000000" w:themeColor="text1"/>
          <w:spacing w:val="20"/>
          <w:sz w:val="27"/>
          <w:szCs w:val="27"/>
          <w:lang w:eastAsia="zh-CN"/>
          <w14:textFill>
            <w14:solidFill>
              <w14:schemeClr w14:val="tx1"/>
            </w14:solidFill>
          </w14:textFill>
        </w:rPr>
        <w:t>报价人(盖章):</w:t>
      </w:r>
    </w:p>
    <w:p>
      <w:pPr>
        <w:pStyle w:val="6"/>
        <w:spacing w:before="224" w:line="591" w:lineRule="exact"/>
        <w:ind w:left="115"/>
        <w:rPr>
          <w:color w:val="000000" w:themeColor="text1"/>
          <w:sz w:val="27"/>
          <w:szCs w:val="27"/>
          <w:lang w:eastAsia="zh-CN"/>
          <w14:textFill>
            <w14:solidFill>
              <w14:schemeClr w14:val="tx1"/>
            </w14:solidFill>
          </w14:textFill>
        </w:rPr>
      </w:pPr>
      <w:r>
        <w:rPr>
          <w:color w:val="000000" w:themeColor="text1"/>
          <w:spacing w:val="12"/>
          <w:position w:val="24"/>
          <w:sz w:val="27"/>
          <w:szCs w:val="27"/>
          <w:lang w:eastAsia="zh-CN"/>
          <w14:textFill>
            <w14:solidFill>
              <w14:schemeClr w14:val="tx1"/>
            </w14:solidFill>
          </w14:textFill>
        </w:rPr>
        <w:t>法定代表人或授权委托人(盖章或签字):</w:t>
      </w:r>
    </w:p>
    <w:p>
      <w:pPr>
        <w:pStyle w:val="6"/>
        <w:spacing w:line="222" w:lineRule="auto"/>
        <w:ind w:left="115"/>
        <w:rPr>
          <w:color w:val="000000" w:themeColor="text1"/>
          <w:spacing w:val="-16"/>
          <w:sz w:val="31"/>
          <w:lang w:eastAsia="zh-CN"/>
          <w14:textFill>
            <w14:solidFill>
              <w14:schemeClr w14:val="tx1"/>
            </w14:solidFill>
          </w14:textFill>
        </w:rPr>
        <w:sectPr>
          <w:pgSz w:w="11910" w:h="16850"/>
          <w:pgMar w:top="1440" w:right="1134" w:bottom="1440" w:left="1134" w:header="720" w:footer="720" w:gutter="0"/>
          <w:cols w:space="720" w:num="1"/>
        </w:sectPr>
      </w:pPr>
      <w:r>
        <w:rPr>
          <w:color w:val="000000" w:themeColor="text1"/>
          <w:spacing w:val="-1"/>
          <w:sz w:val="27"/>
          <w:szCs w:val="27"/>
          <w:lang w:eastAsia="zh-CN"/>
          <w14:textFill>
            <w14:solidFill>
              <w14:schemeClr w14:val="tx1"/>
            </w14:solidFill>
          </w14:textFill>
        </w:rPr>
        <w:t>日</w:t>
      </w:r>
      <w:r>
        <w:rPr>
          <w:color w:val="000000" w:themeColor="text1"/>
          <w:spacing w:val="11"/>
          <w:sz w:val="27"/>
          <w:szCs w:val="27"/>
          <w:lang w:eastAsia="zh-CN"/>
          <w14:textFill>
            <w14:solidFill>
              <w14:schemeClr w14:val="tx1"/>
            </w14:solidFill>
          </w14:textFill>
        </w:rPr>
        <w:t xml:space="preserve">    </w:t>
      </w:r>
      <w:r>
        <w:rPr>
          <w:color w:val="000000" w:themeColor="text1"/>
          <w:spacing w:val="-1"/>
          <w:sz w:val="27"/>
          <w:szCs w:val="27"/>
          <w:lang w:eastAsia="zh-CN"/>
          <w14:textFill>
            <w14:solidFill>
              <w14:schemeClr w14:val="tx1"/>
            </w14:solidFill>
          </w14:textFill>
        </w:rPr>
        <w:t>期：****年**</w:t>
      </w:r>
    </w:p>
    <w:p>
      <w:pPr>
        <w:rPr>
          <w:rFonts w:ascii="仿宋" w:hAnsi="仿宋" w:eastAsia="仿宋" w:cs="仿宋"/>
          <w:color w:val="000000" w:themeColor="text1"/>
          <w:sz w:val="30"/>
          <w:szCs w:val="30"/>
          <w:lang w:eastAsia="zh-CN"/>
          <w14:textFill>
            <w14:solidFill>
              <w14:schemeClr w14:val="tx1"/>
            </w14:solidFill>
          </w14:textFill>
        </w:rPr>
      </w:pPr>
    </w:p>
    <w:p>
      <w:pPr>
        <w:rPr>
          <w:rFonts w:ascii="仿宋" w:hAnsi="仿宋" w:eastAsia="仿宋" w:cs="仿宋"/>
          <w:color w:val="2F3133"/>
          <w:spacing w:val="-16"/>
          <w:sz w:val="31"/>
          <w:lang w:eastAsia="zh-CN" w:bidi="ar"/>
        </w:rPr>
      </w:pPr>
      <w:r>
        <w:rPr>
          <w:rFonts w:hint="eastAsia" w:ascii="仿宋" w:hAnsi="仿宋" w:eastAsia="仿宋" w:cs="仿宋"/>
          <w:color w:val="2F3133"/>
          <w:spacing w:val="-16"/>
          <w:sz w:val="31"/>
          <w:lang w:eastAsia="zh-CN" w:bidi="ar"/>
        </w:rPr>
        <w:t>附件6.投标文件包装袋密封件正面和封口格式</w:t>
      </w:r>
    </w:p>
    <w:p>
      <w:pPr>
        <w:adjustRightInd w:val="0"/>
        <w:snapToGrid w:val="0"/>
        <w:spacing w:line="560" w:lineRule="exact"/>
        <w:jc w:val="center"/>
        <w:rPr>
          <w:rFonts w:ascii="方正小标宋_GBK" w:hAnsi="华文细黑" w:eastAsia="方正小标宋_GBK"/>
          <w:kern w:val="2"/>
          <w:sz w:val="44"/>
          <w:szCs w:val="44"/>
          <w:lang w:eastAsia="zh-CN"/>
        </w:rPr>
      </w:pPr>
      <w:r>
        <w:rPr>
          <w:rFonts w:hint="eastAsia" w:ascii="方正小标宋_GBK" w:hAnsi="华文细黑" w:eastAsia="方正小标宋_GBK"/>
          <w:kern w:val="2"/>
          <w:sz w:val="44"/>
          <w:szCs w:val="44"/>
          <w:lang w:eastAsia="zh-CN"/>
        </w:rPr>
        <w:t>投标文件包装袋密封件正面和封口格式</w:t>
      </w:r>
    </w:p>
    <w:p>
      <w:pPr>
        <w:widowControl/>
        <w:adjustRightInd w:val="0"/>
        <w:snapToGrid w:val="0"/>
        <w:spacing w:before="100" w:after="100" w:line="560" w:lineRule="exact"/>
        <w:ind w:right="-481"/>
        <w:jc w:val="center"/>
        <w:rPr>
          <w:rFonts w:ascii="仿宋" w:hAnsi="仿宋" w:eastAsia="仿宋" w:cs="仿宋"/>
          <w:color w:val="000000"/>
          <w:kern w:val="1"/>
          <w:lang w:eastAsia="zh-CN"/>
        </w:rPr>
      </w:pPr>
      <w:r>
        <w:rPr>
          <w:rFonts w:hint="eastAsia" w:ascii="仿宋" w:hAnsi="仿宋" w:eastAsia="仿宋" w:cs="仿宋"/>
          <w:color w:val="000000"/>
          <w:kern w:val="1"/>
          <w:lang w:eastAsia="zh-CN"/>
        </w:rPr>
        <w:t>投标文件包装袋密封件正面格式</w:t>
      </w:r>
    </w:p>
    <w:tbl>
      <w:tblPr>
        <w:tblStyle w:val="9"/>
        <w:tblW w:w="8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71" w:type="dxa"/>
            <w:tcMar>
              <w:top w:w="100" w:type="dxa"/>
              <w:right w:w="100" w:type="dxa"/>
            </w:tcMar>
          </w:tcPr>
          <w:p>
            <w:pPr>
              <w:widowControl/>
              <w:adjustRightInd w:val="0"/>
              <w:snapToGrid w:val="0"/>
              <w:spacing w:line="560" w:lineRule="exact"/>
              <w:ind w:right="-481"/>
              <w:rPr>
                <w:rFonts w:ascii="仿宋" w:hAnsi="仿宋" w:eastAsia="仿宋" w:cs="仿宋"/>
                <w:color w:val="000000"/>
                <w:kern w:val="1"/>
                <w:lang w:eastAsia="zh-CN"/>
              </w:rPr>
            </w:pPr>
          </w:p>
          <w:p>
            <w:pPr>
              <w:widowControl/>
              <w:adjustRightInd w:val="0"/>
              <w:snapToGrid w:val="0"/>
              <w:spacing w:line="560" w:lineRule="exact"/>
              <w:ind w:right="-481"/>
              <w:rPr>
                <w:rFonts w:ascii="仿宋" w:hAnsi="仿宋" w:eastAsia="仿宋" w:cs="仿宋"/>
                <w:color w:val="000000"/>
                <w:kern w:val="1"/>
                <w:lang w:eastAsia="zh-CN"/>
              </w:rPr>
            </w:pPr>
            <w:r>
              <w:rPr>
                <w:rFonts w:hint="eastAsia" w:ascii="仿宋" w:hAnsi="仿宋" w:eastAsia="仿宋" w:cs="仿宋"/>
                <w:color w:val="000000"/>
                <w:kern w:val="1"/>
                <w:lang w:eastAsia="zh-CN"/>
              </w:rPr>
              <w:t xml:space="preserve">收件人：                                       </w:t>
            </w:r>
          </w:p>
          <w:p>
            <w:pPr>
              <w:widowControl/>
              <w:adjustRightInd w:val="0"/>
              <w:snapToGrid w:val="0"/>
              <w:spacing w:line="560" w:lineRule="exact"/>
              <w:ind w:right="-481"/>
              <w:rPr>
                <w:rFonts w:ascii="仿宋" w:hAnsi="仿宋" w:eastAsia="仿宋" w:cs="仿宋"/>
                <w:color w:val="000000"/>
                <w:kern w:val="1"/>
                <w:lang w:eastAsia="zh-CN"/>
              </w:rPr>
            </w:pPr>
          </w:p>
          <w:p>
            <w:pPr>
              <w:widowControl/>
              <w:adjustRightInd w:val="0"/>
              <w:snapToGrid w:val="0"/>
              <w:spacing w:line="560" w:lineRule="exact"/>
              <w:ind w:right="-481"/>
              <w:rPr>
                <w:rFonts w:ascii="仿宋" w:hAnsi="仿宋" w:eastAsia="仿宋" w:cs="仿宋"/>
                <w:color w:val="000000"/>
                <w:kern w:val="1"/>
                <w:lang w:eastAsia="zh-CN"/>
              </w:rPr>
            </w:pPr>
            <w:r>
              <w:rPr>
                <w:rFonts w:hint="eastAsia" w:ascii="仿宋" w:hAnsi="仿宋" w:eastAsia="仿宋" w:cs="仿宋"/>
                <w:color w:val="000000"/>
                <w:kern w:val="1"/>
                <w:lang w:eastAsia="zh-CN"/>
              </w:rPr>
              <w:t xml:space="preserve">项目名称： </w:t>
            </w:r>
          </w:p>
          <w:p>
            <w:pPr>
              <w:widowControl/>
              <w:adjustRightInd w:val="0"/>
              <w:snapToGrid w:val="0"/>
              <w:spacing w:line="560" w:lineRule="exact"/>
              <w:ind w:right="-481"/>
              <w:rPr>
                <w:rFonts w:ascii="仿宋" w:hAnsi="仿宋" w:eastAsia="仿宋" w:cs="仿宋"/>
                <w:color w:val="000000"/>
                <w:kern w:val="1"/>
                <w:lang w:eastAsia="zh-CN"/>
              </w:rPr>
            </w:pPr>
          </w:p>
          <w:p>
            <w:pPr>
              <w:widowControl/>
              <w:adjustRightInd w:val="0"/>
              <w:snapToGrid w:val="0"/>
              <w:spacing w:line="560" w:lineRule="exact"/>
              <w:ind w:right="-481"/>
              <w:rPr>
                <w:rFonts w:ascii="仿宋" w:hAnsi="仿宋" w:eastAsia="仿宋" w:cs="仿宋"/>
                <w:bCs/>
                <w:color w:val="000000"/>
                <w:kern w:val="1"/>
                <w:lang w:eastAsia="zh-CN"/>
              </w:rPr>
            </w:pPr>
          </w:p>
          <w:p>
            <w:pPr>
              <w:widowControl/>
              <w:adjustRightInd w:val="0"/>
              <w:snapToGrid w:val="0"/>
              <w:spacing w:line="560" w:lineRule="exact"/>
              <w:ind w:right="-481"/>
              <w:rPr>
                <w:rFonts w:ascii="仿宋" w:hAnsi="仿宋" w:eastAsia="仿宋" w:cs="仿宋"/>
                <w:color w:val="000000"/>
                <w:kern w:val="1"/>
                <w:lang w:eastAsia="zh-CN"/>
              </w:rPr>
            </w:pPr>
            <w:r>
              <w:rPr>
                <w:rFonts w:hint="eastAsia" w:ascii="仿宋" w:hAnsi="仿宋" w:eastAsia="仿宋" w:cs="仿宋"/>
                <w:color w:val="000000"/>
                <w:kern w:val="1"/>
                <w:lang w:eastAsia="zh-CN"/>
              </w:rPr>
              <w:t>报价人名称：</w:t>
            </w:r>
          </w:p>
          <w:p>
            <w:pPr>
              <w:widowControl/>
              <w:adjustRightInd w:val="0"/>
              <w:snapToGrid w:val="0"/>
              <w:spacing w:line="560" w:lineRule="exact"/>
              <w:ind w:right="-481"/>
              <w:rPr>
                <w:rFonts w:ascii="仿宋" w:hAnsi="仿宋" w:eastAsia="仿宋" w:cs="仿宋"/>
                <w:color w:val="000000"/>
                <w:kern w:val="1"/>
                <w:lang w:eastAsia="zh-CN"/>
              </w:rPr>
            </w:pPr>
            <w:r>
              <w:rPr>
                <w:rFonts w:hint="eastAsia" w:ascii="仿宋" w:hAnsi="仿宋" w:eastAsia="仿宋" w:cs="仿宋"/>
                <w:color w:val="000000"/>
                <w:kern w:val="1"/>
                <w:lang w:eastAsia="zh-CN"/>
              </w:rPr>
              <w:t>报价人地址：</w:t>
            </w:r>
          </w:p>
          <w:p>
            <w:pPr>
              <w:widowControl/>
              <w:adjustRightInd w:val="0"/>
              <w:snapToGrid w:val="0"/>
              <w:spacing w:line="560" w:lineRule="exact"/>
              <w:ind w:right="-481"/>
              <w:rPr>
                <w:rFonts w:ascii="仿宋" w:hAnsi="仿宋" w:eastAsia="仿宋" w:cs="仿宋"/>
                <w:color w:val="000000"/>
                <w:kern w:val="1"/>
                <w:lang w:eastAsia="zh-CN"/>
              </w:rPr>
            </w:pPr>
            <w:r>
              <w:rPr>
                <w:rFonts w:hint="eastAsia" w:ascii="仿宋" w:hAnsi="仿宋" w:eastAsia="仿宋" w:cs="仿宋"/>
                <w:color w:val="000000"/>
                <w:kern w:val="1"/>
                <w:lang w:eastAsia="zh-CN"/>
              </w:rPr>
              <w:t>邮政编码：</w:t>
            </w:r>
          </w:p>
          <w:p>
            <w:pPr>
              <w:widowControl/>
              <w:adjustRightInd w:val="0"/>
              <w:snapToGrid w:val="0"/>
              <w:spacing w:line="560" w:lineRule="exact"/>
              <w:ind w:right="-481"/>
              <w:rPr>
                <w:rFonts w:ascii="仿宋" w:hAnsi="仿宋" w:eastAsia="仿宋" w:cs="仿宋"/>
                <w:color w:val="000000"/>
                <w:kern w:val="1"/>
                <w:lang w:eastAsia="zh-CN"/>
              </w:rPr>
            </w:pPr>
            <w:r>
              <w:rPr>
                <w:rFonts w:hint="eastAsia" w:ascii="仿宋" w:hAnsi="仿宋" w:eastAsia="仿宋" w:cs="仿宋"/>
                <w:color w:val="000000"/>
                <w:kern w:val="1"/>
                <w:lang w:eastAsia="zh-CN"/>
              </w:rPr>
              <w:t>2024年  月  日</w:t>
            </w:r>
          </w:p>
          <w:p>
            <w:pPr>
              <w:widowControl/>
              <w:adjustRightInd w:val="0"/>
              <w:snapToGrid w:val="0"/>
              <w:spacing w:line="560" w:lineRule="exact"/>
              <w:ind w:right="-481"/>
              <w:jc w:val="center"/>
              <w:rPr>
                <w:rFonts w:ascii="仿宋" w:hAnsi="仿宋" w:eastAsia="仿宋" w:cs="仿宋"/>
                <w:color w:val="000000"/>
                <w:kern w:val="1"/>
                <w:lang w:eastAsia="zh-CN"/>
              </w:rPr>
            </w:pPr>
          </w:p>
          <w:p>
            <w:pPr>
              <w:widowControl/>
              <w:adjustRightInd w:val="0"/>
              <w:snapToGrid w:val="0"/>
              <w:spacing w:line="560" w:lineRule="exact"/>
              <w:ind w:right="-481"/>
              <w:jc w:val="center"/>
              <w:rPr>
                <w:rFonts w:ascii="仿宋" w:hAnsi="仿宋" w:eastAsia="仿宋" w:cs="仿宋"/>
                <w:color w:val="000000"/>
                <w:kern w:val="1"/>
                <w:lang w:eastAsia="zh-CN"/>
              </w:rPr>
            </w:pPr>
          </w:p>
          <w:p>
            <w:pPr>
              <w:widowControl/>
              <w:adjustRightInd w:val="0"/>
              <w:snapToGrid w:val="0"/>
              <w:spacing w:line="560" w:lineRule="exact"/>
              <w:ind w:right="-481"/>
              <w:jc w:val="center"/>
              <w:rPr>
                <w:rFonts w:ascii="仿宋" w:hAnsi="仿宋" w:eastAsia="仿宋" w:cs="仿宋"/>
                <w:color w:val="000000"/>
                <w:kern w:val="1"/>
                <w:lang w:eastAsia="zh-CN"/>
              </w:rPr>
            </w:pPr>
            <w:r>
              <w:rPr>
                <w:rFonts w:hint="eastAsia" w:ascii="仿宋" w:hAnsi="仿宋" w:eastAsia="仿宋" w:cs="仿宋"/>
                <w:color w:val="000000"/>
                <w:kern w:val="1"/>
                <w:lang w:eastAsia="zh-CN"/>
              </w:rPr>
              <w:t>加盖报价人公章</w:t>
            </w:r>
          </w:p>
        </w:tc>
      </w:tr>
    </w:tbl>
    <w:p>
      <w:pPr>
        <w:widowControl/>
        <w:adjustRightInd w:val="0"/>
        <w:snapToGrid w:val="0"/>
        <w:spacing w:before="100" w:after="100" w:line="560" w:lineRule="exact"/>
        <w:ind w:right="-481"/>
        <w:jc w:val="center"/>
        <w:rPr>
          <w:rFonts w:ascii="仿宋" w:hAnsi="仿宋" w:eastAsia="仿宋" w:cs="仿宋"/>
          <w:color w:val="000000"/>
          <w:kern w:val="1"/>
          <w:lang w:eastAsia="zh-CN"/>
        </w:rPr>
      </w:pPr>
    </w:p>
    <w:p>
      <w:pPr>
        <w:widowControl/>
        <w:adjustRightInd w:val="0"/>
        <w:snapToGrid w:val="0"/>
        <w:spacing w:before="100" w:after="100" w:line="560" w:lineRule="exact"/>
        <w:ind w:right="-481"/>
        <w:jc w:val="center"/>
        <w:rPr>
          <w:rFonts w:ascii="仿宋" w:hAnsi="仿宋" w:eastAsia="仿宋" w:cs="仿宋"/>
          <w:color w:val="000000"/>
          <w:kern w:val="1"/>
        </w:rPr>
      </w:pPr>
      <w:r>
        <w:rPr>
          <w:rFonts w:hint="eastAsia" w:ascii="仿宋" w:hAnsi="仿宋" w:eastAsia="仿宋" w:cs="仿宋"/>
          <w:color w:val="000000"/>
          <w:kern w:val="1"/>
        </w:rPr>
        <w:t>报价文件封口格式</w:t>
      </w:r>
    </w:p>
    <w:tbl>
      <w:tblPr>
        <w:tblStyle w:val="9"/>
        <w:tblW w:w="85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85" w:type="dxa"/>
            <w:tcMar>
              <w:top w:w="100" w:type="dxa"/>
              <w:right w:w="100" w:type="dxa"/>
            </w:tcMar>
          </w:tcPr>
          <w:p>
            <w:pPr>
              <w:widowControl/>
              <w:adjustRightInd w:val="0"/>
              <w:snapToGrid w:val="0"/>
              <w:spacing w:line="560" w:lineRule="exact"/>
              <w:ind w:right="-481"/>
              <w:rPr>
                <w:rFonts w:ascii="仿宋" w:hAnsi="仿宋" w:eastAsia="仿宋" w:cs="仿宋"/>
                <w:color w:val="000000"/>
                <w:kern w:val="1"/>
                <w:lang w:eastAsia="zh-CN"/>
              </w:rPr>
            </w:pPr>
          </w:p>
          <w:p>
            <w:pPr>
              <w:widowControl/>
              <w:adjustRightInd w:val="0"/>
              <w:snapToGrid w:val="0"/>
              <w:spacing w:line="560" w:lineRule="exact"/>
              <w:ind w:right="-481"/>
              <w:jc w:val="center"/>
              <w:rPr>
                <w:rFonts w:ascii="仿宋" w:hAnsi="仿宋" w:eastAsia="仿宋" w:cs="仿宋"/>
                <w:color w:val="000000"/>
                <w:kern w:val="1"/>
                <w:lang w:eastAsia="zh-CN"/>
              </w:rPr>
            </w:pPr>
            <w:r>
              <w:rPr>
                <w:rFonts w:hint="eastAsia" w:ascii="仿宋" w:hAnsi="仿宋" w:eastAsia="仿宋" w:cs="仿宋"/>
                <w:color w:val="000000"/>
                <w:kern w:val="1"/>
                <w:lang w:eastAsia="zh-CN"/>
              </w:rPr>
              <w:t>请勿在2024年  月  日   时之前启封</w:t>
            </w:r>
          </w:p>
          <w:p>
            <w:pPr>
              <w:widowControl/>
              <w:adjustRightInd w:val="0"/>
              <w:snapToGrid w:val="0"/>
              <w:spacing w:before="100" w:after="100" w:line="560" w:lineRule="exact"/>
              <w:ind w:right="-481"/>
              <w:rPr>
                <w:rFonts w:ascii="仿宋" w:hAnsi="仿宋" w:eastAsia="仿宋" w:cs="仿宋"/>
                <w:color w:val="000000"/>
                <w:lang w:eastAsia="zh-CN"/>
              </w:rPr>
            </w:pPr>
          </w:p>
          <w:p>
            <w:pPr>
              <w:widowControl/>
              <w:adjustRightInd w:val="0"/>
              <w:snapToGrid w:val="0"/>
              <w:spacing w:line="560" w:lineRule="exact"/>
              <w:ind w:right="-481"/>
              <w:jc w:val="center"/>
              <w:rPr>
                <w:rFonts w:ascii="仿宋" w:hAnsi="仿宋" w:eastAsia="仿宋" w:cs="仿宋"/>
                <w:color w:val="000000"/>
                <w:kern w:val="1"/>
              </w:rPr>
            </w:pPr>
            <w:r>
              <w:rPr>
                <w:rFonts w:hint="eastAsia" w:ascii="仿宋" w:hAnsi="仿宋" w:eastAsia="仿宋" w:cs="仿宋"/>
                <w:color w:val="000000"/>
                <w:kern w:val="1"/>
              </w:rPr>
              <w:t xml:space="preserve">加盖报价人公章 </w:t>
            </w:r>
          </w:p>
        </w:tc>
      </w:tr>
    </w:tbl>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B69F38"/>
    <w:multiLevelType w:val="singleLevel"/>
    <w:tmpl w:val="C6B69F38"/>
    <w:lvl w:ilvl="0" w:tentative="0">
      <w:start w:val="1"/>
      <w:numFmt w:val="decimal"/>
      <w:suff w:val="nothing"/>
      <w:lvlText w:val="%1、"/>
      <w:lvlJc w:val="left"/>
    </w:lvl>
  </w:abstractNum>
  <w:abstractNum w:abstractNumId="1">
    <w:nsid w:val="1AFEA5BD"/>
    <w:multiLevelType w:val="singleLevel"/>
    <w:tmpl w:val="1AFEA5BD"/>
    <w:lvl w:ilvl="0" w:tentative="0">
      <w:start w:val="6"/>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1YWMxMTVjNzQyODA0MWE0MzM3Y2NkMDM4YTRkZjkifQ=="/>
  </w:docVars>
  <w:rsids>
    <w:rsidRoot w:val="5BFB066A"/>
    <w:rsid w:val="00035C0D"/>
    <w:rsid w:val="00095DAE"/>
    <w:rsid w:val="00197C0A"/>
    <w:rsid w:val="008872D4"/>
    <w:rsid w:val="00892E59"/>
    <w:rsid w:val="00A404FA"/>
    <w:rsid w:val="263075E5"/>
    <w:rsid w:val="4BA82522"/>
    <w:rsid w:val="5BFB066A"/>
    <w:rsid w:val="6B751084"/>
    <w:rsid w:val="75C52632"/>
    <w:rsid w:val="7FEB71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en-US" w:eastAsia="en-US" w:bidi="ar-SA"/>
    </w:rPr>
  </w:style>
  <w:style w:type="paragraph" w:styleId="2">
    <w:name w:val="heading 1"/>
    <w:basedOn w:val="1"/>
    <w:next w:val="1"/>
    <w:qFormat/>
    <w:uiPriority w:val="0"/>
    <w:pPr>
      <w:spacing w:before="100" w:beforeAutospacing="1" w:after="100" w:afterAutospacing="1"/>
      <w:outlineLvl w:val="0"/>
    </w:pPr>
    <w:rPr>
      <w:rFonts w:hint="eastAsia" w:cs="Times New Roman"/>
      <w:b/>
      <w:bCs/>
      <w:kern w:val="44"/>
      <w:sz w:val="48"/>
      <w:szCs w:val="48"/>
      <w:lang w:eastAsia="zh-CN"/>
    </w:rPr>
  </w:style>
  <w:style w:type="paragraph" w:styleId="3">
    <w:name w:val="heading 3"/>
    <w:basedOn w:val="1"/>
    <w:next w:val="1"/>
    <w:unhideWhenUsed/>
    <w:qFormat/>
    <w:uiPriority w:val="0"/>
    <w:pPr>
      <w:keepNext/>
      <w:keepLines/>
      <w:spacing w:before="260" w:after="260" w:line="413" w:lineRule="auto"/>
      <w:outlineLvl w:val="2"/>
    </w:pPr>
    <w:rPr>
      <w:b/>
      <w:sz w:val="32"/>
    </w:rPr>
  </w:style>
  <w:style w:type="paragraph" w:styleId="4">
    <w:name w:val="heading 4"/>
    <w:basedOn w:val="1"/>
    <w:next w:val="1"/>
    <w:qFormat/>
    <w:uiPriority w:val="9"/>
    <w:pPr>
      <w:keepNext/>
      <w:keepLines/>
      <w:widowControl/>
      <w:spacing w:before="280" w:after="290" w:line="376" w:lineRule="auto"/>
      <w:outlineLvl w:val="3"/>
    </w:pPr>
    <w:rPr>
      <w:rFonts w:ascii="Cambria" w:hAnsi="Cambria"/>
      <w:b/>
      <w:sz w:val="28"/>
      <w:szCs w:val="20"/>
    </w:rPr>
  </w:style>
  <w:style w:type="character" w:default="1" w:styleId="8">
    <w:name w:val="Default Paragraph Font"/>
    <w:semiHidden/>
    <w:unhideWhenUsed/>
    <w:qFormat/>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5">
    <w:name w:val="toa heading"/>
    <w:basedOn w:val="1"/>
    <w:next w:val="1"/>
    <w:semiHidden/>
    <w:qFormat/>
    <w:uiPriority w:val="0"/>
    <w:pPr>
      <w:spacing w:before="120"/>
    </w:pPr>
    <w:rPr>
      <w:rFonts w:ascii="Arial" w:hAnsi="Arial" w:cs="Arial"/>
      <w:sz w:val="24"/>
      <w:szCs w:val="24"/>
    </w:rPr>
  </w:style>
  <w:style w:type="paragraph" w:styleId="6">
    <w:name w:val="Body Text"/>
    <w:basedOn w:val="1"/>
    <w:qFormat/>
    <w:uiPriority w:val="1"/>
    <w:rPr>
      <w:sz w:val="32"/>
      <w:szCs w:val="32"/>
    </w:rPr>
  </w:style>
  <w:style w:type="paragraph" w:styleId="7">
    <w:name w:val="Body Text Indent 2"/>
    <w:basedOn w:val="1"/>
    <w:qFormat/>
    <w:uiPriority w:val="0"/>
    <w:pPr>
      <w:spacing w:after="120" w:line="480" w:lineRule="auto"/>
      <w:ind w:left="420" w:leftChars="200"/>
    </w:pPr>
  </w:style>
  <w:style w:type="table" w:customStyle="1" w:styleId="10">
    <w:name w:val="Table Normal"/>
    <w:semiHidden/>
    <w:unhideWhenUsed/>
    <w:qFormat/>
    <w:uiPriority w:val="2"/>
    <w:tblPr>
      <w:tblLayout w:type="fixed"/>
      <w:tblCellMar>
        <w:top w:w="0" w:type="dxa"/>
        <w:left w:w="0" w:type="dxa"/>
        <w:bottom w:w="0" w:type="dxa"/>
        <w:right w:w="0" w:type="dxa"/>
      </w:tblCellMar>
    </w:tblPr>
  </w:style>
  <w:style w:type="paragraph" w:customStyle="1" w:styleId="11">
    <w:name w:val="Table Text"/>
    <w:basedOn w:val="1"/>
    <w:semiHidden/>
    <w:qFormat/>
    <w:uiPriority w:val="0"/>
    <w:rPr>
      <w:rFonts w:ascii="Arial" w:hAnsi="Arial" w:eastAsia="Arial" w:cs="Arial"/>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11</Pages>
  <Words>668</Words>
  <Characters>3808</Characters>
  <Lines>31</Lines>
  <Paragraphs>8</Paragraphs>
  <TotalTime>81</TotalTime>
  <ScaleCrop>false</ScaleCrop>
  <LinksUpToDate>false</LinksUpToDate>
  <CharactersWithSpaces>4468</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2024-01-20T02:31:00Z</dcterms:created>
  <dc:creator>王亚北</dc:creator>
  <cp:lastModifiedBy>Administrator</cp:lastModifiedBy>
  <dcterms:modified xsi:type="dcterms:W3CDTF">2024-01-24T09:58:44Z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y fmtid="{D5CDD505-2E9C-101B-9397-08002B2CF9AE}" pid="3" name="ICV">
    <vt:lpwstr>28702B855E634E72AD835EB86AF67A52_13</vt:lpwstr>
  </property>
</Properties>
</file>